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0D5974" w14:paraId="5A1B2AC2" w14:textId="77777777" w:rsidTr="000D5974">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018A15" w14:textId="77777777" w:rsidR="000D5974" w:rsidRPr="000D5974" w:rsidRDefault="000D5974" w:rsidP="00B17990">
            <w:pPr>
              <w:spacing w:line="276" w:lineRule="auto"/>
              <w:rPr>
                <w:b/>
                <w:szCs w:val="24"/>
                <w:lang w:val="sq-AL"/>
              </w:rPr>
            </w:pPr>
            <w:bookmarkStart w:id="0" w:name="_GoBack"/>
            <w:bookmarkEnd w:id="0"/>
            <w:r w:rsidRPr="000D5974">
              <w:rPr>
                <w:b/>
                <w:szCs w:val="24"/>
                <w:lang w:val="sq-AL"/>
              </w:rPr>
              <w:t>RAPORTI I VLERËSIMIT TË NDIKIMIT</w:t>
            </w:r>
          </w:p>
        </w:tc>
      </w:tr>
      <w:tr w:rsidR="00C84F64" w:rsidRPr="00325A1F" w14:paraId="19B97C17"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443A3A" w14:textId="77777777" w:rsidR="00CA40EE" w:rsidRPr="00325A1F" w:rsidRDefault="00CA40EE" w:rsidP="007B6556">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7AB689" w14:textId="77777777" w:rsidR="00CA40EE" w:rsidRPr="00325A1F" w:rsidRDefault="009D0437" w:rsidP="00B17990">
            <w:pPr>
              <w:spacing w:line="276" w:lineRule="auto"/>
              <w:rPr>
                <w:b/>
                <w:szCs w:val="24"/>
                <w:lang w:val="sq-AL"/>
              </w:rPr>
            </w:pPr>
            <w:r w:rsidRPr="003E0D6C">
              <w:t>Projektligj “Për organizimin dhe funksionimin e Grupeve Vendore të Veprimit”</w:t>
            </w:r>
          </w:p>
        </w:tc>
      </w:tr>
      <w:tr w:rsidR="00C84F64" w:rsidRPr="00325A1F" w14:paraId="250FE045"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DA3B6B" w14:textId="77777777" w:rsidR="00CA40EE" w:rsidRPr="00325A1F" w:rsidRDefault="00CA40EE" w:rsidP="007B6556">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26797E" w14:textId="77777777" w:rsidR="00CA40EE" w:rsidRPr="00325A1F" w:rsidRDefault="00444DC8" w:rsidP="009D0437">
            <w:pPr>
              <w:spacing w:line="276" w:lineRule="auto"/>
              <w:rPr>
                <w:szCs w:val="24"/>
                <w:lang w:val="sq-AL"/>
              </w:rPr>
            </w:pPr>
            <w:r>
              <w:rPr>
                <w:szCs w:val="24"/>
                <w:lang w:val="sq-AL"/>
              </w:rPr>
              <w:t xml:space="preserve">Ministria </w:t>
            </w:r>
            <w:r w:rsidR="009D0437" w:rsidRPr="003E0D6C">
              <w:t>e Bujqësisë dhe Zhvillimit Rural</w:t>
            </w:r>
          </w:p>
        </w:tc>
      </w:tr>
      <w:tr w:rsidR="00C84F64" w:rsidRPr="00325A1F" w14:paraId="5EBB01AA"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1B7687" w14:textId="77777777" w:rsidR="00CA40EE" w:rsidRPr="00325A1F" w:rsidRDefault="00CA40EE" w:rsidP="007B6556">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9F137A" w14:textId="77777777" w:rsidR="00CA40EE" w:rsidRPr="00325A1F" w:rsidRDefault="00A60098" w:rsidP="007B6556">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9D0437">
                  <w:rPr>
                    <w:rStyle w:val="BodyTextChar"/>
                    <w:rFonts w:ascii="Times New Roman" w:hAnsi="Times New Roman"/>
                    <w:sz w:val="24"/>
                    <w:szCs w:val="24"/>
                  </w:rPr>
                  <w:t>Zhvillim</w:t>
                </w:r>
              </w:sdtContent>
            </w:sdt>
          </w:p>
        </w:tc>
      </w:tr>
      <w:tr w:rsidR="00C84F64" w:rsidRPr="00325A1F" w14:paraId="7DF81D1F"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73BC880" w14:textId="77777777" w:rsidR="00CA40EE" w:rsidRPr="00325A1F" w:rsidRDefault="00CA40EE" w:rsidP="007B6556">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87A5FF" w14:textId="77777777" w:rsidR="00CA40EE" w:rsidRPr="00325A1F" w:rsidRDefault="009D0437" w:rsidP="007B6556">
            <w:pPr>
              <w:spacing w:line="276" w:lineRule="auto"/>
              <w:jc w:val="both"/>
              <w:rPr>
                <w:szCs w:val="24"/>
                <w:lang w:val="sq-AL"/>
              </w:rPr>
            </w:pPr>
            <w:r>
              <w:rPr>
                <w:szCs w:val="24"/>
                <w:lang w:val="sq-AL"/>
              </w:rPr>
              <w:t>I brendsh</w:t>
            </w:r>
            <w:r w:rsidR="005B5A3E">
              <w:rPr>
                <w:szCs w:val="24"/>
                <w:lang w:val="sq-AL"/>
              </w:rPr>
              <w:t>ë</w:t>
            </w:r>
            <w:r>
              <w:rPr>
                <w:szCs w:val="24"/>
                <w:lang w:val="sq-AL"/>
              </w:rPr>
              <w:t>m</w:t>
            </w:r>
          </w:p>
        </w:tc>
      </w:tr>
      <w:tr w:rsidR="009D0437" w:rsidRPr="00325A1F" w14:paraId="662A1D85" w14:textId="77777777" w:rsidTr="007B6556">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2822746" w14:textId="77777777" w:rsidR="009D0437" w:rsidRPr="00325A1F" w:rsidRDefault="009D0437" w:rsidP="009D0437">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296964" w14:textId="77777777" w:rsidR="009D0437" w:rsidRDefault="009D0437" w:rsidP="009D0437">
            <w:pPr>
              <w:pStyle w:val="BodyText"/>
              <w:jc w:val="both"/>
              <w:rPr>
                <w:sz w:val="24"/>
                <w:szCs w:val="24"/>
              </w:rPr>
            </w:pPr>
            <w:r w:rsidRPr="6D8E334C">
              <w:rPr>
                <w:sz w:val="24"/>
                <w:szCs w:val="24"/>
              </w:rPr>
              <w:t xml:space="preserve">Rregullore e Parlamentit Evropian Nr. 1305/2013 dhe e Këshillit e 17 Dhjetorit 2013 </w:t>
            </w:r>
            <w:r>
              <w:rPr>
                <w:sz w:val="24"/>
                <w:szCs w:val="24"/>
              </w:rPr>
              <w:t>“M</w:t>
            </w:r>
            <w:r w:rsidRPr="6D8E334C">
              <w:rPr>
                <w:sz w:val="24"/>
                <w:szCs w:val="24"/>
              </w:rPr>
              <w:t>bi mbështetjen për zhvillimin rural nga Fondi Bujqësor Evropian për Zhvillimin Rural</w:t>
            </w:r>
            <w:r>
              <w:rPr>
                <w:sz w:val="24"/>
                <w:szCs w:val="24"/>
              </w:rPr>
              <w:t>”</w:t>
            </w:r>
            <w:r w:rsidRPr="6D8E334C">
              <w:rPr>
                <w:sz w:val="24"/>
                <w:szCs w:val="24"/>
              </w:rPr>
              <w:t xml:space="preserve">. </w:t>
            </w:r>
          </w:p>
          <w:p w14:paraId="3DBD0DAD" w14:textId="77777777" w:rsidR="009D0437" w:rsidRPr="00605F97" w:rsidRDefault="00A60098" w:rsidP="009D0437">
            <w:pPr>
              <w:rPr>
                <w:rFonts w:ascii="Calibri" w:hAnsi="Calibri"/>
                <w:color w:val="1F497D"/>
                <w:sz w:val="20"/>
                <w:lang w:val="en-US"/>
              </w:rPr>
            </w:pPr>
            <w:hyperlink r:id="rId8" w:history="1">
              <w:r w:rsidR="009D0437" w:rsidRPr="00605F97">
                <w:rPr>
                  <w:rStyle w:val="Hyperlink"/>
                  <w:rFonts w:eastAsiaTheme="majorEastAsia"/>
                  <w:sz w:val="20"/>
                </w:rPr>
                <w:t>https://eur-lex.europa.eu/legal-content/EN/TXT/?uri=celex%3A32013R1305</w:t>
              </w:r>
            </w:hyperlink>
          </w:p>
          <w:p w14:paraId="18C2725A" w14:textId="77777777" w:rsidR="009D0437" w:rsidRDefault="009D0437" w:rsidP="009D0437">
            <w:pPr>
              <w:jc w:val="both"/>
              <w:rPr>
                <w:i/>
                <w:iCs/>
                <w:sz w:val="20"/>
              </w:rPr>
            </w:pPr>
            <w:r w:rsidRPr="6D8E334C">
              <w:rPr>
                <w:szCs w:val="24"/>
              </w:rPr>
              <w:t>Rregullore e Parlamentit Evropian Nr. 1303/2013 dhe e Këshillit e 17 Dhjetorit 2013 duke parashikuar dispozita të përbashkëta për Fondin Evropian të Zhvillimit Rajonal, Fondi Evropian Social, Fond i Kohezionit, Fondi Bujqësor Evropian për Zhvillimin Rural dhe Fondi Evropian Detar dhe i Peshkimit dhe duke parashikuar dispozita të përgjithshme për Fondin Evropian të Zhvillimit Rajonal, Fondi Evropian Social, Fond i Kohezionit dhe Fondi Evropian Detar dhe i Peshkimit, q</w:t>
            </w:r>
            <w:r w:rsidR="005B5A3E">
              <w:rPr>
                <w:szCs w:val="24"/>
              </w:rPr>
              <w:t>ë</w:t>
            </w:r>
            <w:r w:rsidRPr="6D8E334C">
              <w:rPr>
                <w:szCs w:val="24"/>
              </w:rPr>
              <w:t xml:space="preserve"> shfuqizon Rregulloren e K</w:t>
            </w:r>
            <w:r w:rsidR="005B5A3E">
              <w:rPr>
                <w:szCs w:val="24"/>
              </w:rPr>
              <w:t>ë</w:t>
            </w:r>
            <w:r w:rsidRPr="6D8E334C">
              <w:rPr>
                <w:szCs w:val="24"/>
              </w:rPr>
              <w:t xml:space="preserve">shillit (EC) Nr 1083/2006; CELEX 32013R1303; </w:t>
            </w:r>
            <w:r w:rsidRPr="6D8E334C">
              <w:rPr>
                <w:i/>
                <w:iCs/>
                <w:szCs w:val="24"/>
              </w:rPr>
              <w:t>OJ L 347, 20.12</w:t>
            </w:r>
            <w:r w:rsidRPr="6D8E334C">
              <w:rPr>
                <w:i/>
                <w:iCs/>
                <w:sz w:val="20"/>
              </w:rPr>
              <w:t>.2013, p. 320–469</w:t>
            </w:r>
          </w:p>
          <w:p w14:paraId="76A9ABA0" w14:textId="77777777" w:rsidR="009D0437" w:rsidRPr="009D0437" w:rsidRDefault="00A60098" w:rsidP="009D0437">
            <w:pPr>
              <w:rPr>
                <w:rFonts w:ascii="Calibri" w:hAnsi="Calibri"/>
                <w:color w:val="1F497D"/>
                <w:sz w:val="20"/>
                <w:lang w:val="en-US"/>
              </w:rPr>
            </w:pPr>
            <w:hyperlink r:id="rId9" w:history="1">
              <w:r w:rsidR="009D0437" w:rsidRPr="00605F97">
                <w:rPr>
                  <w:rStyle w:val="Hyperlink"/>
                  <w:rFonts w:eastAsiaTheme="majorEastAsia"/>
                  <w:sz w:val="20"/>
                </w:rPr>
                <w:t>https://eur-lex.europa.eu/legal-content/en/TXT/?uri=celex%3A32013R1303</w:t>
              </w:r>
            </w:hyperlink>
          </w:p>
        </w:tc>
      </w:tr>
      <w:tr w:rsidR="00C84F64" w:rsidRPr="00325A1F" w14:paraId="2FFD4FA3" w14:textId="77777777" w:rsidTr="007B6556">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78BB7604" w14:textId="77777777" w:rsidR="00CA40EE" w:rsidRPr="00325A1F" w:rsidRDefault="00CA40EE" w:rsidP="007B6556">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AB7D93" w14:textId="77777777" w:rsidR="00CA40EE" w:rsidRPr="009D0437" w:rsidRDefault="009D0437" w:rsidP="00B17990">
            <w:pPr>
              <w:spacing w:line="276" w:lineRule="auto"/>
              <w:jc w:val="both"/>
              <w:rPr>
                <w:szCs w:val="24"/>
                <w:lang w:val="sq-AL"/>
              </w:rPr>
            </w:pPr>
            <w:bookmarkStart w:id="1" w:name="_Hlk56462327"/>
            <w:r w:rsidRPr="009D0437">
              <w:rPr>
                <w:szCs w:val="24"/>
              </w:rPr>
              <w:t xml:space="preserve">Strategjia Ndërsektoriale për Zhvillimin Rural dhe Bujqësor </w:t>
            </w:r>
            <w:bookmarkEnd w:id="1"/>
            <w:r w:rsidRPr="009D0437">
              <w:rPr>
                <w:szCs w:val="24"/>
              </w:rPr>
              <w:t>e miratuar me Vendimin e Këshillit të Ministrave  Nr.709, datë 29.10.2014 “Për miratimin e Strategjisë Ndërsektoriale për Zhvillimin Rural dhe Bujqësor 2014-2020” i ndryshuar</w:t>
            </w:r>
          </w:p>
        </w:tc>
      </w:tr>
      <w:tr w:rsidR="009D0437" w:rsidRPr="00325A1F" w14:paraId="2EB0AD69"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3E4F4E3" w14:textId="77777777" w:rsidR="009D0437" w:rsidRPr="00325A1F" w:rsidRDefault="009D0437" w:rsidP="009D0437">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9365AF" w14:textId="77777777" w:rsidR="009D0437" w:rsidRPr="00325A1F" w:rsidRDefault="00DC5F18" w:rsidP="00137A4F">
            <w:pPr>
              <w:spacing w:line="276" w:lineRule="auto"/>
              <w:jc w:val="both"/>
              <w:rPr>
                <w:szCs w:val="24"/>
                <w:lang w:val="sq-AL"/>
              </w:rPr>
            </w:pPr>
            <w:r w:rsidRPr="00374D6B">
              <w:rPr>
                <w:szCs w:val="24"/>
              </w:rPr>
              <w:t xml:space="preserve">Kohëzgjatja e përgjithshme e konsultimeve publike ka qenë nga data </w:t>
            </w:r>
            <w:r>
              <w:rPr>
                <w:szCs w:val="24"/>
              </w:rPr>
              <w:t>16</w:t>
            </w:r>
            <w:r w:rsidRPr="00374D6B">
              <w:rPr>
                <w:szCs w:val="24"/>
              </w:rPr>
              <w:t>.</w:t>
            </w:r>
            <w:r>
              <w:rPr>
                <w:szCs w:val="24"/>
              </w:rPr>
              <w:t>5</w:t>
            </w:r>
            <w:r w:rsidRPr="00374D6B">
              <w:rPr>
                <w:szCs w:val="24"/>
              </w:rPr>
              <w:t>.20</w:t>
            </w:r>
            <w:r>
              <w:rPr>
                <w:szCs w:val="24"/>
              </w:rPr>
              <w:t>18</w:t>
            </w:r>
            <w:r w:rsidRPr="00374D6B">
              <w:rPr>
                <w:szCs w:val="24"/>
              </w:rPr>
              <w:t xml:space="preserve"> deri më </w:t>
            </w:r>
            <w:r>
              <w:rPr>
                <w:szCs w:val="24"/>
              </w:rPr>
              <w:t>25</w:t>
            </w:r>
            <w:r w:rsidRPr="00374D6B">
              <w:rPr>
                <w:szCs w:val="24"/>
              </w:rPr>
              <w:t>.</w:t>
            </w:r>
            <w:r>
              <w:rPr>
                <w:szCs w:val="24"/>
              </w:rPr>
              <w:t>7</w:t>
            </w:r>
            <w:r w:rsidRPr="00374D6B">
              <w:rPr>
                <w:szCs w:val="24"/>
              </w:rPr>
              <w:t>.20</w:t>
            </w:r>
            <w:r>
              <w:rPr>
                <w:szCs w:val="24"/>
              </w:rPr>
              <w:t>18</w:t>
            </w:r>
            <w:r w:rsidRPr="00374D6B">
              <w:rPr>
                <w:szCs w:val="24"/>
              </w:rPr>
              <w:t xml:space="preserve">. Procesi i konsultimit përmes regjistrit elektorik në RENJK zgjati nga </w:t>
            </w:r>
            <w:r>
              <w:rPr>
                <w:szCs w:val="24"/>
              </w:rPr>
              <w:t>data 29</w:t>
            </w:r>
            <w:r w:rsidRPr="00374D6B">
              <w:rPr>
                <w:szCs w:val="24"/>
              </w:rPr>
              <w:t>.</w:t>
            </w:r>
            <w:r>
              <w:rPr>
                <w:szCs w:val="24"/>
              </w:rPr>
              <w:t>6</w:t>
            </w:r>
            <w:r w:rsidRPr="00374D6B">
              <w:rPr>
                <w:szCs w:val="24"/>
              </w:rPr>
              <w:t>.20</w:t>
            </w:r>
            <w:r>
              <w:rPr>
                <w:szCs w:val="24"/>
              </w:rPr>
              <w:t>18</w:t>
            </w:r>
            <w:r w:rsidRPr="00374D6B">
              <w:rPr>
                <w:szCs w:val="24"/>
              </w:rPr>
              <w:t xml:space="preserve"> deri</w:t>
            </w:r>
            <w:r>
              <w:rPr>
                <w:szCs w:val="24"/>
              </w:rPr>
              <w:t xml:space="preserve"> </w:t>
            </w:r>
            <w:r w:rsidRPr="00374D6B">
              <w:rPr>
                <w:szCs w:val="24"/>
              </w:rPr>
              <w:t xml:space="preserve">më </w:t>
            </w:r>
            <w:r>
              <w:rPr>
                <w:szCs w:val="24"/>
              </w:rPr>
              <w:t>25</w:t>
            </w:r>
            <w:r w:rsidRPr="00374D6B">
              <w:rPr>
                <w:szCs w:val="24"/>
              </w:rPr>
              <w:t>.</w:t>
            </w:r>
            <w:r>
              <w:rPr>
                <w:szCs w:val="24"/>
              </w:rPr>
              <w:t>7</w:t>
            </w:r>
            <w:r w:rsidRPr="00374D6B">
              <w:rPr>
                <w:szCs w:val="24"/>
              </w:rPr>
              <w:t>.20</w:t>
            </w:r>
            <w:r>
              <w:rPr>
                <w:szCs w:val="24"/>
              </w:rPr>
              <w:t>18</w:t>
            </w:r>
            <w:r w:rsidRPr="00374D6B">
              <w:rPr>
                <w:szCs w:val="24"/>
              </w:rPr>
              <w:t xml:space="preserve">. </w:t>
            </w:r>
          </w:p>
        </w:tc>
      </w:tr>
      <w:tr w:rsidR="00C84F64" w:rsidRPr="00325A1F" w14:paraId="3FEDB36C"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AF96FE2" w14:textId="77777777" w:rsidR="00CA40EE" w:rsidRPr="00325A1F" w:rsidRDefault="00CA40EE" w:rsidP="007B6556">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4609AA" w14:textId="43C5D55A" w:rsidR="00CA40EE" w:rsidRPr="00325A1F" w:rsidRDefault="00A60098" w:rsidP="003B5CBC">
            <w:pPr>
              <w:spacing w:line="276" w:lineRule="auto"/>
              <w:jc w:val="both"/>
              <w:rPr>
                <w:szCs w:val="24"/>
                <w:lang w:val="sq-AL"/>
              </w:rPr>
            </w:pPr>
            <w:sdt>
              <w:sdtPr>
                <w:rPr>
                  <w:szCs w:val="24"/>
                  <w:lang w:val="en-US"/>
                </w:rPr>
                <w:alias w:val="përfundimi  vlerësimit të ndikimit/versioni i fundit i vlerësimi"/>
                <w:tag w:val="Data e përfundimit të vlerësimit të ndikimit/Data kur është përgatitur versioni i fundit të vlerësimit të ndikimit"/>
                <w:id w:val="339123984"/>
                <w:placeholder>
                  <w:docPart w:val="902FE64B29424F659DBB099D6CE88D80"/>
                </w:placeholder>
                <w:date w:fullDate="2021-11-10T00:00:00Z">
                  <w:dateFormat w:val="dd/MM/yyyy"/>
                  <w:lid w:val="en-US"/>
                  <w:storeMappedDataAs w:val="dateTime"/>
                  <w:calendar w:val="gregorian"/>
                </w:date>
              </w:sdtPr>
              <w:sdtEndPr/>
              <w:sdtContent>
                <w:r w:rsidR="00D40A6D">
                  <w:rPr>
                    <w:szCs w:val="24"/>
                    <w:lang w:val="en-US"/>
                  </w:rPr>
                  <w:t>10/11/2021</w:t>
                </w:r>
              </w:sdtContent>
            </w:sdt>
          </w:p>
        </w:tc>
      </w:tr>
      <w:tr w:rsidR="00C84F64" w:rsidRPr="00325A1F" w14:paraId="5867E6E5" w14:textId="77777777" w:rsidTr="007B6556">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1D0908F5" w14:textId="77777777" w:rsidR="00CA40EE" w:rsidRPr="00325A1F" w:rsidRDefault="00CA40EE" w:rsidP="007B6556">
            <w:pPr>
              <w:spacing w:line="276" w:lineRule="auto"/>
              <w:rPr>
                <w:b/>
                <w:szCs w:val="24"/>
                <w:lang w:val="sq-AL"/>
              </w:rPr>
            </w:pPr>
            <w:r w:rsidRPr="00325A1F">
              <w:rPr>
                <w:b/>
                <w:szCs w:val="24"/>
                <w:lang w:val="sq-AL"/>
              </w:rPr>
              <w:t xml:space="preserve">A E KA SHQYRTUAR KRYEMINISTRIA VLERËSIMIN E NDIKIMIT? </w:t>
            </w:r>
          </w:p>
          <w:p w14:paraId="7EA966DB" w14:textId="77777777" w:rsidR="00CA40EE" w:rsidRPr="00325A1F" w:rsidRDefault="00CA40EE" w:rsidP="007B6556">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BE72E" w14:textId="0F164F78" w:rsidR="006B131C" w:rsidRPr="00325A1F" w:rsidRDefault="00040415" w:rsidP="007B6556">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P</w:t>
            </w:r>
            <w:r w:rsidR="009D0437">
              <w:rPr>
                <w:rStyle w:val="IASOIChar"/>
                <w:rFonts w:ascii="Times New Roman" w:hAnsi="Times New Roman"/>
                <w:b w:val="0"/>
                <w:sz w:val="24"/>
                <w:szCs w:val="24"/>
              </w:rPr>
              <w:t>o</w:t>
            </w:r>
          </w:p>
          <w:p w14:paraId="6640A0DB" w14:textId="2319B364" w:rsidR="008326DB" w:rsidRPr="00325A1F" w:rsidRDefault="00A60098" w:rsidP="003B5CBC">
            <w:pPr>
              <w:tabs>
                <w:tab w:val="left" w:pos="795"/>
              </w:tabs>
              <w:spacing w:line="276" w:lineRule="auto"/>
              <w:jc w:val="both"/>
              <w:rPr>
                <w:szCs w:val="24"/>
                <w:lang w:val="sq-AL"/>
              </w:rPr>
            </w:pPr>
            <w:sdt>
              <w:sdtPr>
                <w:rPr>
                  <w:rFonts w:eastAsia="SimSun"/>
                  <w:color w:val="000000"/>
                  <w:spacing w:val="-5"/>
                  <w:szCs w:val="24"/>
                  <w:lang w:val="en-US" w:eastAsia="zh-CN"/>
                </w:rPr>
                <w:alias w:val="Data e shqyrtimit nga Kryeministria"/>
                <w:tag w:val="Data e shqyrtimit nga Kryeministria"/>
                <w:id w:val="-1285451"/>
                <w:placeholder>
                  <w:docPart w:val="1AD1A34C84384DA5B2C88EB652FCD115"/>
                </w:placeholder>
                <w:date w:fullDate="2021-11-12T00:00:00Z">
                  <w:dateFormat w:val="dd/MM/yyyy"/>
                  <w:lid w:val="en-US"/>
                  <w:storeMappedDataAs w:val="dateTime"/>
                  <w:calendar w:val="gregorian"/>
                </w:date>
              </w:sdtPr>
              <w:sdtEndPr/>
              <w:sdtContent>
                <w:r w:rsidR="00040415" w:rsidRPr="00D40A6D">
                  <w:rPr>
                    <w:rFonts w:eastAsia="SimSun"/>
                    <w:color w:val="000000"/>
                    <w:spacing w:val="-5"/>
                    <w:szCs w:val="24"/>
                    <w:lang w:val="en-US" w:eastAsia="zh-CN"/>
                  </w:rPr>
                  <w:t>12/11/2021</w:t>
                </w:r>
              </w:sdtContent>
            </w:sdt>
          </w:p>
        </w:tc>
      </w:tr>
      <w:tr w:rsidR="00C84F64" w:rsidRPr="00325A1F" w14:paraId="4E94DF02"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11CA44" w14:textId="77777777" w:rsidR="00CA40EE" w:rsidRPr="00325A1F" w:rsidRDefault="00CA40EE" w:rsidP="007B6556">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895BD6" w14:textId="77777777" w:rsidR="00CA40EE" w:rsidRPr="00325A1F" w:rsidRDefault="00243114" w:rsidP="009D0437">
            <w:pPr>
              <w:spacing w:line="276" w:lineRule="auto"/>
              <w:rPr>
                <w:szCs w:val="24"/>
                <w:lang w:val="sq-AL"/>
              </w:rPr>
            </w:pPr>
            <w:r>
              <w:rPr>
                <w:szCs w:val="24"/>
              </w:rPr>
              <w:t>2021</w:t>
            </w:r>
            <w:r w:rsidR="00FF0F21" w:rsidRPr="00325A1F">
              <w:rPr>
                <w:szCs w:val="24"/>
                <w:lang w:val="sq-AL"/>
              </w:rPr>
              <w:t xml:space="preserve">– </w:t>
            </w:r>
            <w:r>
              <w:rPr>
                <w:szCs w:val="24"/>
                <w:lang w:val="sq-AL"/>
              </w:rPr>
              <w:t>M</w:t>
            </w:r>
            <w:r w:rsidR="009D0437">
              <w:rPr>
                <w:szCs w:val="24"/>
              </w:rPr>
              <w:t>BZHR</w:t>
            </w:r>
            <w:r w:rsidR="00B51927" w:rsidRPr="00325A1F">
              <w:rPr>
                <w:rStyle w:val="IASOIChar"/>
                <w:rFonts w:ascii="Times New Roman" w:hAnsi="Times New Roman"/>
                <w:b w:val="0"/>
                <w:sz w:val="24"/>
                <w:szCs w:val="24"/>
              </w:rPr>
              <w:t xml:space="preserve">  </w:t>
            </w:r>
            <w:r w:rsidR="00FF0F21" w:rsidRPr="00325A1F">
              <w:rPr>
                <w:szCs w:val="24"/>
                <w:lang w:val="sq-AL"/>
              </w:rPr>
              <w:t xml:space="preserve">–  </w:t>
            </w:r>
            <w:r w:rsidR="00B51927">
              <w:rPr>
                <w:szCs w:val="24"/>
                <w:lang w:val="sq-AL"/>
              </w:rPr>
              <w:t xml:space="preserve">Nr. </w:t>
            </w:r>
            <w:r>
              <w:rPr>
                <w:szCs w:val="24"/>
              </w:rPr>
              <w:t>1</w:t>
            </w:r>
          </w:p>
        </w:tc>
      </w:tr>
      <w:tr w:rsidR="009D0437" w:rsidRPr="00325A1F" w14:paraId="1501C554" w14:textId="77777777" w:rsidTr="007B6556">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3C2765" w14:textId="77777777" w:rsidR="009D0437" w:rsidRPr="00325A1F" w:rsidRDefault="009D0437" w:rsidP="009D0437">
            <w:pPr>
              <w:spacing w:line="276" w:lineRule="auto"/>
              <w:rPr>
                <w:b/>
                <w:szCs w:val="24"/>
                <w:lang w:val="sq-AL"/>
              </w:rPr>
            </w:pPr>
            <w:r w:rsidRPr="00325A1F">
              <w:rPr>
                <w:b/>
                <w:szCs w:val="24"/>
                <w:lang w:val="sq-AL"/>
              </w:rPr>
              <w:lastRenderedPageBreak/>
              <w:t xml:space="preserve">TE DHËNA KONTAKTI </w:t>
            </w:r>
          </w:p>
          <w:p w14:paraId="5EC01519" w14:textId="77777777" w:rsidR="009D0437" w:rsidRPr="00325A1F" w:rsidRDefault="009D0437" w:rsidP="009D0437">
            <w:pPr>
              <w:spacing w:line="276" w:lineRule="auto"/>
              <w:rPr>
                <w:b/>
                <w:szCs w:val="24"/>
                <w:lang w:val="sq-AL"/>
              </w:rPr>
            </w:pPr>
            <w:r w:rsidRPr="00325A1F">
              <w:rPr>
                <w:b/>
                <w:szCs w:val="24"/>
                <w:lang w:val="sq-AL"/>
              </w:rPr>
              <w:t>(EMRI, E-MAIL, NUMRI I TELEFONIT TË PERSONIT TË KONTAKTIT)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F63DE5" w14:textId="77777777" w:rsidR="009D0437" w:rsidRPr="003E0D6C" w:rsidRDefault="009E3173" w:rsidP="009D0437">
            <w:pPr>
              <w:spacing w:line="276" w:lineRule="auto"/>
              <w:jc w:val="both"/>
            </w:pPr>
            <w:r>
              <w:t>Julinda Bare</w:t>
            </w:r>
          </w:p>
          <w:p w14:paraId="46B13D8D" w14:textId="77777777" w:rsidR="009D0437" w:rsidRPr="003E0D6C" w:rsidRDefault="009D0437" w:rsidP="009D0437">
            <w:pPr>
              <w:spacing w:line="276" w:lineRule="auto"/>
            </w:pPr>
            <w:r w:rsidRPr="003E0D6C">
              <w:rPr>
                <w:i/>
              </w:rPr>
              <w:t>e-mail</w:t>
            </w:r>
            <w:r w:rsidRPr="003E0D6C">
              <w:t xml:space="preserve">-i: </w:t>
            </w:r>
            <w:hyperlink r:id="rId10" w:history="1">
              <w:r w:rsidR="009E3173" w:rsidRPr="00A519DD">
                <w:rPr>
                  <w:rStyle w:val="Hyperlink"/>
                </w:rPr>
                <w:t>julinda.bare@bujqesia.gov.al</w:t>
              </w:r>
            </w:hyperlink>
            <w:r w:rsidRPr="003E0D6C">
              <w:t xml:space="preserve"> </w:t>
            </w:r>
          </w:p>
          <w:p w14:paraId="18932F61" w14:textId="77777777" w:rsidR="009D0437" w:rsidRDefault="009D0437" w:rsidP="009D0437">
            <w:pPr>
              <w:spacing w:line="276" w:lineRule="auto"/>
            </w:pPr>
            <w:r w:rsidRPr="003E0D6C">
              <w:t xml:space="preserve">numri i telefonit: </w:t>
            </w:r>
          </w:p>
          <w:p w14:paraId="618D57F4" w14:textId="77777777" w:rsidR="004E7310" w:rsidRPr="003E0D6C" w:rsidRDefault="004E7310" w:rsidP="004E7310">
            <w:pPr>
              <w:spacing w:line="276" w:lineRule="auto"/>
              <w:jc w:val="both"/>
            </w:pPr>
            <w:r>
              <w:t>Sonila Najdeni</w:t>
            </w:r>
          </w:p>
          <w:p w14:paraId="067422EE" w14:textId="77777777" w:rsidR="004E7310" w:rsidRPr="003E0D6C" w:rsidRDefault="004E7310" w:rsidP="004E7310">
            <w:pPr>
              <w:spacing w:line="276" w:lineRule="auto"/>
            </w:pPr>
            <w:r w:rsidRPr="003E0D6C">
              <w:rPr>
                <w:i/>
              </w:rPr>
              <w:t>e-mail</w:t>
            </w:r>
            <w:r w:rsidRPr="003E0D6C">
              <w:t xml:space="preserve">-i: </w:t>
            </w:r>
            <w:hyperlink r:id="rId11" w:history="1">
              <w:r w:rsidRPr="00A519DD">
                <w:rPr>
                  <w:rStyle w:val="Hyperlink"/>
                </w:rPr>
                <w:t>sonila.najdeni@bujqesia.gov.al</w:t>
              </w:r>
            </w:hyperlink>
            <w:r w:rsidRPr="003E0D6C">
              <w:t xml:space="preserve"> </w:t>
            </w:r>
          </w:p>
          <w:p w14:paraId="306CBE88" w14:textId="77777777" w:rsidR="004E7310" w:rsidRPr="003E0D6C" w:rsidRDefault="004E7310" w:rsidP="004E7310">
            <w:pPr>
              <w:spacing w:line="276" w:lineRule="auto"/>
            </w:pPr>
            <w:r w:rsidRPr="003E0D6C">
              <w:t xml:space="preserve">numri i telefonit: </w:t>
            </w:r>
          </w:p>
          <w:p w14:paraId="56D6387A" w14:textId="77777777" w:rsidR="009D0437" w:rsidRPr="003E0D6C" w:rsidRDefault="009D0437" w:rsidP="009D0437">
            <w:pPr>
              <w:spacing w:line="276" w:lineRule="auto"/>
            </w:pPr>
            <w:r w:rsidRPr="003E0D6C">
              <w:t>Entela Kola</w:t>
            </w:r>
          </w:p>
          <w:p w14:paraId="73418EB0" w14:textId="77777777" w:rsidR="009D0437" w:rsidRPr="003E0D6C" w:rsidRDefault="009D0437" w:rsidP="009D0437">
            <w:pPr>
              <w:spacing w:line="276" w:lineRule="auto"/>
              <w:jc w:val="both"/>
            </w:pPr>
            <w:r w:rsidRPr="003E0D6C">
              <w:rPr>
                <w:i/>
              </w:rPr>
              <w:t>e-mail</w:t>
            </w:r>
            <w:r w:rsidRPr="003E0D6C">
              <w:t xml:space="preserve">-i: </w:t>
            </w:r>
            <w:hyperlink r:id="rId12" w:history="1">
              <w:r w:rsidRPr="003E0D6C">
                <w:rPr>
                  <w:rStyle w:val="Hyperlink"/>
                </w:rPr>
                <w:t>entela.kola@bujqesia.gov.al</w:t>
              </w:r>
            </w:hyperlink>
          </w:p>
          <w:p w14:paraId="350BE522" w14:textId="77777777" w:rsidR="009D0437" w:rsidRPr="003E0D6C" w:rsidRDefault="009D0437" w:rsidP="009D0437">
            <w:pPr>
              <w:spacing w:line="276" w:lineRule="auto"/>
              <w:jc w:val="both"/>
            </w:pPr>
            <w:r w:rsidRPr="003E0D6C">
              <w:t xml:space="preserve">numri i telefonit: </w:t>
            </w:r>
          </w:p>
          <w:p w14:paraId="2462121C" w14:textId="77777777" w:rsidR="009D0437" w:rsidRPr="003E0D6C" w:rsidRDefault="009D0437" w:rsidP="009D0437">
            <w:pPr>
              <w:spacing w:line="276" w:lineRule="auto"/>
              <w:jc w:val="both"/>
            </w:pPr>
            <w:r w:rsidRPr="003E0D6C">
              <w:t>Glaudjana Musaj</w:t>
            </w:r>
          </w:p>
          <w:p w14:paraId="615D7DF5" w14:textId="77777777" w:rsidR="009D0437" w:rsidRPr="003E0D6C" w:rsidRDefault="009D0437" w:rsidP="009D0437">
            <w:pPr>
              <w:spacing w:line="276" w:lineRule="auto"/>
              <w:jc w:val="both"/>
            </w:pPr>
            <w:r w:rsidRPr="003E0D6C">
              <w:rPr>
                <w:i/>
              </w:rPr>
              <w:t>e-mail</w:t>
            </w:r>
            <w:r w:rsidRPr="003E0D6C">
              <w:t>-i:</w:t>
            </w:r>
            <w:hyperlink r:id="rId13" w:history="1">
              <w:r w:rsidRPr="003E0D6C">
                <w:rPr>
                  <w:rStyle w:val="Hyperlink"/>
                </w:rPr>
                <w:t>glaud</w:t>
              </w:r>
              <w:r>
                <w:rPr>
                  <w:rStyle w:val="Hyperlink"/>
                </w:rPr>
                <w:t>i</w:t>
              </w:r>
              <w:r w:rsidRPr="003E0D6C">
                <w:rPr>
                  <w:rStyle w:val="Hyperlink"/>
                </w:rPr>
                <w:t>ana.musaj@bujqesia.gov.al</w:t>
              </w:r>
            </w:hyperlink>
          </w:p>
          <w:p w14:paraId="5AB60C46" w14:textId="77777777" w:rsidR="009D0437" w:rsidRPr="00325A1F" w:rsidRDefault="009D0437" w:rsidP="004E7310">
            <w:pPr>
              <w:spacing w:line="276" w:lineRule="auto"/>
              <w:jc w:val="both"/>
              <w:rPr>
                <w:szCs w:val="24"/>
                <w:lang w:val="sq-AL"/>
              </w:rPr>
            </w:pPr>
            <w:r w:rsidRPr="003E0D6C">
              <w:t xml:space="preserve">numri i telefonit: </w:t>
            </w:r>
          </w:p>
        </w:tc>
      </w:tr>
      <w:tr w:rsidR="009D0437" w:rsidRPr="00325A1F" w14:paraId="7F48EEB2" w14:textId="77777777" w:rsidTr="007B6556">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7FFBF091" w14:textId="77777777" w:rsidR="009D0437" w:rsidRPr="00325A1F" w:rsidRDefault="009D0437" w:rsidP="009D0437">
            <w:pPr>
              <w:spacing w:line="276" w:lineRule="auto"/>
              <w:jc w:val="both"/>
              <w:rPr>
                <w:b/>
                <w:szCs w:val="24"/>
                <w:lang w:val="sq-AL"/>
              </w:rPr>
            </w:pPr>
          </w:p>
        </w:tc>
      </w:tr>
      <w:tr w:rsidR="009D0437" w:rsidRPr="00325A1F" w14:paraId="3668ECC6" w14:textId="77777777" w:rsidTr="007B6556">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FA24F7" w14:textId="77777777" w:rsidR="009D0437" w:rsidRPr="00325A1F" w:rsidRDefault="009D0437" w:rsidP="009D0437">
            <w:pPr>
              <w:spacing w:line="276" w:lineRule="auto"/>
              <w:jc w:val="both"/>
              <w:rPr>
                <w:b/>
                <w:szCs w:val="24"/>
                <w:lang w:val="sq-AL"/>
              </w:rPr>
            </w:pPr>
            <w:r w:rsidRPr="00325A1F">
              <w:rPr>
                <w:b/>
                <w:szCs w:val="24"/>
                <w:lang w:val="sq-AL"/>
              </w:rPr>
              <w:t xml:space="preserve">PJESA 1: PËRMBLEDHJE EKZEKUTIVE </w:t>
            </w:r>
            <w:r>
              <w:rPr>
                <w:b/>
                <w:szCs w:val="24"/>
                <w:lang w:val="sq-AL"/>
              </w:rPr>
              <w:t>(maksimumi 2 faqe)</w:t>
            </w:r>
          </w:p>
        </w:tc>
      </w:tr>
      <w:tr w:rsidR="009D0437" w:rsidRPr="000D5974" w14:paraId="2E995C99" w14:textId="77777777" w:rsidTr="007B6556">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725047FC" w14:textId="77777777" w:rsidR="009D0437" w:rsidRPr="00325A1F" w:rsidRDefault="009D0437" w:rsidP="009D0437">
            <w:pPr>
              <w:spacing w:line="276" w:lineRule="auto"/>
              <w:jc w:val="both"/>
              <w:rPr>
                <w:b/>
                <w:szCs w:val="24"/>
                <w:lang w:val="sq-AL"/>
              </w:rPr>
            </w:pPr>
            <w:r w:rsidRPr="00325A1F">
              <w:rPr>
                <w:b/>
                <w:szCs w:val="24"/>
                <w:lang w:val="sq-AL"/>
              </w:rPr>
              <w:t>PËRKUFIZIMI I PROBLEMIT</w:t>
            </w:r>
          </w:p>
          <w:p w14:paraId="0CE68982" w14:textId="77777777" w:rsidR="009D0437" w:rsidRPr="000D5974" w:rsidRDefault="001C4379" w:rsidP="009D0437">
            <w:pPr>
              <w:spacing w:line="276" w:lineRule="auto"/>
              <w:jc w:val="both"/>
              <w:rPr>
                <w:i/>
                <w:szCs w:val="24"/>
                <w:lang w:val="sq-AL"/>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009D0437" w:rsidRPr="000D5974">
              <w:rPr>
                <w:i/>
                <w:szCs w:val="24"/>
                <w:lang w:val="sq-AL"/>
              </w:rPr>
              <w:instrText xml:space="preserve"> FORMTEXT </w:instrText>
            </w:r>
            <w:r>
              <w:rPr>
                <w:i/>
                <w:szCs w:val="24"/>
              </w:rPr>
            </w:r>
            <w:r>
              <w:rPr>
                <w:i/>
                <w:szCs w:val="24"/>
              </w:rPr>
              <w:fldChar w:fldCharType="separate"/>
            </w:r>
            <w:r w:rsidR="009D0437" w:rsidRPr="000D5974">
              <w:rPr>
                <w:i/>
                <w:noProof/>
                <w:szCs w:val="24"/>
                <w:lang w:val="sq-AL"/>
              </w:rPr>
              <w:t xml:space="preserve">Cili është problemi në shqyrtim dhe cilat janë shkaqet e tij? Jepni arsyet e nevojës së ndërhyrjes së qeverisë. (jo më shumë se 10 rreshta) </w:t>
            </w:r>
            <w:r>
              <w:rPr>
                <w:i/>
                <w:szCs w:val="24"/>
              </w:rPr>
              <w:fldChar w:fldCharType="end"/>
            </w:r>
            <w:bookmarkEnd w:id="2"/>
          </w:p>
          <w:p w14:paraId="0335F68E" w14:textId="77777777" w:rsidR="009D0437" w:rsidRDefault="001C4379" w:rsidP="00661894">
            <w:pPr>
              <w:jc w:val="both"/>
              <w:rPr>
                <w:szCs w:val="24"/>
              </w:rPr>
            </w:pPr>
            <w:r>
              <w:fldChar w:fldCharType="begin">
                <w:ffData>
                  <w:name w:val=""/>
                  <w:enabled/>
                  <w:calcOnExit w:val="0"/>
                  <w:textInput>
                    <w:default w:val=" "/>
                    <w:maxLength w:val="780"/>
                  </w:textInput>
                </w:ffData>
              </w:fldChar>
            </w:r>
            <w:r w:rsidR="009D0437" w:rsidRPr="000D5974">
              <w:rPr>
                <w:lang w:val="sq-AL"/>
              </w:rPr>
              <w:instrText xml:space="preserve"> FORMTEXT </w:instrText>
            </w:r>
            <w:r>
              <w:fldChar w:fldCharType="separate"/>
            </w:r>
            <w:r w:rsidR="009D0437" w:rsidRPr="000D5974">
              <w:rPr>
                <w:noProof/>
                <w:lang w:val="sq-AL"/>
              </w:rPr>
              <w:t xml:space="preserve"> </w:t>
            </w:r>
            <w:r>
              <w:fldChar w:fldCharType="end"/>
            </w:r>
            <w:r w:rsidR="009D0437" w:rsidRPr="00605F97">
              <w:rPr>
                <w:szCs w:val="24"/>
              </w:rPr>
              <w:t xml:space="preserve"> </w:t>
            </w:r>
          </w:p>
          <w:p w14:paraId="48404D26" w14:textId="4EEFDA40" w:rsidR="00DC5F18" w:rsidRDefault="00DC5F18" w:rsidP="00CE69FF">
            <w:pPr>
              <w:pStyle w:val="Kzepesrcs12jellszn1"/>
              <w:spacing w:after="0" w:line="240" w:lineRule="auto"/>
              <w:ind w:left="0"/>
              <w:jc w:val="both"/>
              <w:rPr>
                <w:rFonts w:ascii="Times New Roman" w:hAnsi="Times New Roman"/>
                <w:sz w:val="24"/>
                <w:szCs w:val="24"/>
              </w:rPr>
            </w:pPr>
            <w:r w:rsidRPr="00D35674">
              <w:rPr>
                <w:rFonts w:ascii="Times New Roman" w:hAnsi="Times New Roman"/>
                <w:sz w:val="24"/>
                <w:szCs w:val="24"/>
              </w:rPr>
              <w:t>Aktualisht mungon legjislacioni q</w:t>
            </w:r>
            <w:r w:rsidR="00DD0E7C">
              <w:rPr>
                <w:rFonts w:ascii="Times New Roman" w:hAnsi="Times New Roman"/>
                <w:sz w:val="24"/>
                <w:szCs w:val="24"/>
              </w:rPr>
              <w:t>ë</w:t>
            </w:r>
            <w:r w:rsidRPr="00D35674">
              <w:rPr>
                <w:rFonts w:ascii="Times New Roman" w:hAnsi="Times New Roman"/>
                <w:sz w:val="24"/>
                <w:szCs w:val="24"/>
              </w:rPr>
              <w:t xml:space="preserve"> ka për qëllim p</w:t>
            </w:r>
            <w:r w:rsidR="00DD0E7C">
              <w:rPr>
                <w:rFonts w:ascii="Times New Roman" w:hAnsi="Times New Roman"/>
                <w:sz w:val="24"/>
                <w:szCs w:val="24"/>
              </w:rPr>
              <w:t>ë</w:t>
            </w:r>
            <w:r w:rsidRPr="00D35674">
              <w:rPr>
                <w:rFonts w:ascii="Times New Roman" w:hAnsi="Times New Roman"/>
                <w:sz w:val="24"/>
                <w:szCs w:val="24"/>
              </w:rPr>
              <w:t>rafrimin e legjislacionit</w:t>
            </w:r>
            <w:r w:rsidR="00F4696C">
              <w:rPr>
                <w:rFonts w:ascii="Times New Roman" w:hAnsi="Times New Roman"/>
                <w:sz w:val="24"/>
                <w:szCs w:val="24"/>
              </w:rPr>
              <w:t xml:space="preserve"> </w:t>
            </w:r>
            <w:r w:rsidRPr="00D35674">
              <w:rPr>
                <w:rFonts w:ascii="Times New Roman" w:hAnsi="Times New Roman"/>
                <w:sz w:val="24"/>
                <w:szCs w:val="24"/>
              </w:rPr>
              <w:t>të BE-së</w:t>
            </w:r>
            <w:r>
              <w:rPr>
                <w:rFonts w:ascii="Times New Roman" w:hAnsi="Times New Roman"/>
                <w:sz w:val="24"/>
                <w:szCs w:val="24"/>
              </w:rPr>
              <w:t>,</w:t>
            </w:r>
            <w:r w:rsidRPr="00D35674">
              <w:rPr>
                <w:rFonts w:ascii="Times New Roman" w:hAnsi="Times New Roman"/>
                <w:sz w:val="24"/>
                <w:szCs w:val="24"/>
              </w:rPr>
              <w:t xml:space="preserve"> për zhvillimin rural me pjesëmarrje</w:t>
            </w:r>
            <w:r>
              <w:rPr>
                <w:rFonts w:ascii="Times New Roman" w:hAnsi="Times New Roman"/>
                <w:sz w:val="24"/>
                <w:szCs w:val="24"/>
              </w:rPr>
              <w:t xml:space="preserve">, </w:t>
            </w:r>
            <w:r w:rsidRPr="00D35674">
              <w:rPr>
                <w:rFonts w:ascii="Times New Roman" w:hAnsi="Times New Roman"/>
                <w:sz w:val="24"/>
                <w:szCs w:val="24"/>
              </w:rPr>
              <w:t>nëpërmjet përcaktimit të parakushteve, për krijimin dhe funksionimin e Grupeve Vendore të Veprimit</w:t>
            </w:r>
            <w:r>
              <w:rPr>
                <w:rFonts w:ascii="Times New Roman" w:hAnsi="Times New Roman"/>
                <w:sz w:val="24"/>
                <w:szCs w:val="24"/>
              </w:rPr>
              <w:t xml:space="preserve"> </w:t>
            </w:r>
            <w:r w:rsidRPr="00D35674">
              <w:rPr>
                <w:rFonts w:ascii="Times New Roman" w:hAnsi="Times New Roman"/>
                <w:sz w:val="24"/>
                <w:szCs w:val="24"/>
              </w:rPr>
              <w:t>(GVV).</w:t>
            </w:r>
            <w:r>
              <w:rPr>
                <w:rFonts w:ascii="Times New Roman" w:hAnsi="Times New Roman"/>
                <w:sz w:val="24"/>
                <w:szCs w:val="24"/>
              </w:rPr>
              <w:t xml:space="preserve"> </w:t>
            </w:r>
          </w:p>
          <w:p w14:paraId="65DC810C" w14:textId="77777777" w:rsidR="00DC5F18" w:rsidRDefault="00CE69FF" w:rsidP="00CE69FF">
            <w:pPr>
              <w:pStyle w:val="Kzepesrcs12jellszn1"/>
              <w:spacing w:after="0" w:line="240" w:lineRule="auto"/>
              <w:ind w:left="0"/>
              <w:jc w:val="both"/>
              <w:rPr>
                <w:rFonts w:ascii="Times New Roman" w:hAnsi="Times New Roman"/>
                <w:sz w:val="24"/>
                <w:szCs w:val="24"/>
              </w:rPr>
            </w:pPr>
            <w:r w:rsidRPr="00D35674">
              <w:rPr>
                <w:rFonts w:ascii="Times New Roman" w:hAnsi="Times New Roman"/>
                <w:sz w:val="24"/>
                <w:szCs w:val="24"/>
              </w:rPr>
              <w:t>Mungesa e nj</w:t>
            </w:r>
            <w:r w:rsidR="005B5A3E">
              <w:rPr>
                <w:rFonts w:ascii="Times New Roman" w:hAnsi="Times New Roman"/>
                <w:sz w:val="24"/>
                <w:szCs w:val="24"/>
              </w:rPr>
              <w:t>ë</w:t>
            </w:r>
            <w:r w:rsidRPr="00D35674">
              <w:rPr>
                <w:rFonts w:ascii="Times New Roman" w:hAnsi="Times New Roman"/>
                <w:sz w:val="24"/>
                <w:szCs w:val="24"/>
              </w:rPr>
              <w:t xml:space="preserve"> ligji t</w:t>
            </w:r>
            <w:r w:rsidR="005B5A3E">
              <w:rPr>
                <w:rFonts w:ascii="Times New Roman" w:hAnsi="Times New Roman"/>
                <w:sz w:val="24"/>
                <w:szCs w:val="24"/>
              </w:rPr>
              <w:t>ë</w:t>
            </w:r>
            <w:r w:rsidRPr="00D35674">
              <w:rPr>
                <w:rFonts w:ascii="Times New Roman" w:hAnsi="Times New Roman"/>
                <w:sz w:val="24"/>
                <w:szCs w:val="24"/>
              </w:rPr>
              <w:t xml:space="preserve"> till</w:t>
            </w:r>
            <w:r w:rsidR="005B5A3E">
              <w:rPr>
                <w:rFonts w:ascii="Times New Roman" w:hAnsi="Times New Roman"/>
                <w:sz w:val="24"/>
                <w:szCs w:val="24"/>
              </w:rPr>
              <w:t>ë</w:t>
            </w:r>
            <w:r w:rsidRPr="00D35674">
              <w:rPr>
                <w:rFonts w:ascii="Times New Roman" w:hAnsi="Times New Roman"/>
                <w:sz w:val="24"/>
                <w:szCs w:val="24"/>
              </w:rPr>
              <w:t xml:space="preserve"> kufizon aktualisht</w:t>
            </w:r>
            <w:r w:rsidR="00DC5F18">
              <w:rPr>
                <w:rFonts w:ascii="Times New Roman" w:hAnsi="Times New Roman"/>
                <w:sz w:val="24"/>
                <w:szCs w:val="24"/>
              </w:rPr>
              <w:t>:</w:t>
            </w:r>
          </w:p>
          <w:p w14:paraId="574F9CD3" w14:textId="77777777" w:rsidR="00DC5F18" w:rsidRDefault="00CE69FF" w:rsidP="0067298D">
            <w:pPr>
              <w:pStyle w:val="Kzepesrcs12jellszn1"/>
              <w:numPr>
                <w:ilvl w:val="0"/>
                <w:numId w:val="24"/>
              </w:numPr>
              <w:spacing w:after="0" w:line="240" w:lineRule="auto"/>
              <w:jc w:val="both"/>
              <w:rPr>
                <w:rFonts w:ascii="Times New Roman" w:hAnsi="Times New Roman"/>
                <w:sz w:val="24"/>
                <w:szCs w:val="24"/>
              </w:rPr>
            </w:pPr>
            <w:r>
              <w:rPr>
                <w:rFonts w:ascii="Times New Roman" w:hAnsi="Times New Roman"/>
                <w:sz w:val="24"/>
                <w:szCs w:val="24"/>
              </w:rPr>
              <w:t>identifikimin e strategjive t</w:t>
            </w:r>
            <w:r w:rsidR="005B5A3E">
              <w:rPr>
                <w:rFonts w:ascii="Times New Roman" w:hAnsi="Times New Roman"/>
                <w:sz w:val="24"/>
                <w:szCs w:val="24"/>
              </w:rPr>
              <w:t>ë</w:t>
            </w:r>
            <w:r>
              <w:rPr>
                <w:rFonts w:ascii="Times New Roman" w:hAnsi="Times New Roman"/>
                <w:sz w:val="24"/>
                <w:szCs w:val="24"/>
              </w:rPr>
              <w:t xml:space="preserve"> zhvillimit</w:t>
            </w:r>
            <w:r w:rsidR="00214E27">
              <w:rPr>
                <w:rFonts w:ascii="Times New Roman" w:hAnsi="Times New Roman"/>
                <w:sz w:val="24"/>
                <w:szCs w:val="24"/>
              </w:rPr>
              <w:t>;</w:t>
            </w:r>
            <w:r>
              <w:rPr>
                <w:rFonts w:ascii="Times New Roman" w:hAnsi="Times New Roman"/>
                <w:sz w:val="24"/>
                <w:szCs w:val="24"/>
              </w:rPr>
              <w:t xml:space="preserve"> </w:t>
            </w:r>
          </w:p>
          <w:p w14:paraId="244020F9" w14:textId="372B8419" w:rsidR="00CE69FF" w:rsidRDefault="00CE69FF" w:rsidP="0067298D">
            <w:pPr>
              <w:pStyle w:val="Kzepesrcs12jellszn1"/>
              <w:numPr>
                <w:ilvl w:val="0"/>
                <w:numId w:val="24"/>
              </w:numPr>
              <w:spacing w:after="0" w:line="240" w:lineRule="auto"/>
              <w:jc w:val="both"/>
              <w:rPr>
                <w:rFonts w:ascii="Times New Roman" w:hAnsi="Times New Roman"/>
                <w:sz w:val="24"/>
                <w:szCs w:val="24"/>
              </w:rPr>
            </w:pPr>
            <w:r w:rsidRPr="00D35674">
              <w:rPr>
                <w:rFonts w:ascii="Times New Roman" w:hAnsi="Times New Roman"/>
                <w:sz w:val="24"/>
                <w:szCs w:val="24"/>
              </w:rPr>
              <w:t>pjesmarrjen e komuniteteve lokale n</w:t>
            </w:r>
            <w:r w:rsidR="005B5A3E">
              <w:rPr>
                <w:rFonts w:ascii="Times New Roman" w:hAnsi="Times New Roman"/>
                <w:sz w:val="24"/>
                <w:szCs w:val="24"/>
              </w:rPr>
              <w:t>ë</w:t>
            </w:r>
            <w:r w:rsidRPr="00D35674">
              <w:rPr>
                <w:rFonts w:ascii="Times New Roman" w:hAnsi="Times New Roman"/>
                <w:sz w:val="24"/>
                <w:szCs w:val="24"/>
              </w:rPr>
              <w:t xml:space="preserve"> proceset e vendimarrjes, p</w:t>
            </w:r>
            <w:r w:rsidR="005B5A3E">
              <w:rPr>
                <w:rFonts w:ascii="Times New Roman" w:hAnsi="Times New Roman"/>
                <w:sz w:val="24"/>
                <w:szCs w:val="24"/>
              </w:rPr>
              <w:t>ë</w:t>
            </w:r>
            <w:r w:rsidRPr="00D35674">
              <w:rPr>
                <w:rFonts w:ascii="Times New Roman" w:hAnsi="Times New Roman"/>
                <w:sz w:val="24"/>
                <w:szCs w:val="24"/>
              </w:rPr>
              <w:t>r zhvillimin e territoreve p</w:t>
            </w:r>
            <w:r w:rsidR="005B5A3E">
              <w:rPr>
                <w:rFonts w:ascii="Times New Roman" w:hAnsi="Times New Roman"/>
                <w:sz w:val="24"/>
                <w:szCs w:val="24"/>
              </w:rPr>
              <w:t>ë</w:t>
            </w:r>
            <w:r w:rsidRPr="00D35674">
              <w:rPr>
                <w:rFonts w:ascii="Times New Roman" w:hAnsi="Times New Roman"/>
                <w:sz w:val="24"/>
                <w:szCs w:val="24"/>
              </w:rPr>
              <w:t>rkat</w:t>
            </w:r>
            <w:r w:rsidR="005B5A3E">
              <w:rPr>
                <w:rFonts w:ascii="Times New Roman" w:hAnsi="Times New Roman"/>
                <w:sz w:val="24"/>
                <w:szCs w:val="24"/>
              </w:rPr>
              <w:t>ë</w:t>
            </w:r>
            <w:r w:rsidRPr="00D35674">
              <w:rPr>
                <w:rFonts w:ascii="Times New Roman" w:hAnsi="Times New Roman"/>
                <w:sz w:val="24"/>
                <w:szCs w:val="24"/>
              </w:rPr>
              <w:t>se,.</w:t>
            </w:r>
          </w:p>
          <w:p w14:paraId="4B3DAD86" w14:textId="77777777" w:rsidR="00DC5F18" w:rsidRDefault="00DC5F18" w:rsidP="00DC5F18">
            <w:pPr>
              <w:pStyle w:val="Kzepesrcs12jellszn1"/>
              <w:spacing w:after="0" w:line="240" w:lineRule="auto"/>
              <w:ind w:left="0"/>
              <w:jc w:val="both"/>
              <w:rPr>
                <w:rFonts w:ascii="Times New Roman" w:hAnsi="Times New Roman"/>
                <w:sz w:val="24"/>
                <w:szCs w:val="24"/>
              </w:rPr>
            </w:pPr>
            <w:r>
              <w:rPr>
                <w:rFonts w:ascii="Times New Roman" w:hAnsi="Times New Roman"/>
                <w:sz w:val="24"/>
                <w:szCs w:val="24"/>
              </w:rPr>
              <w:t>Problematikat e hasura:</w:t>
            </w:r>
          </w:p>
          <w:p w14:paraId="1836C8F2" w14:textId="77777777" w:rsidR="00DC5F18" w:rsidRDefault="00DC5F18" w:rsidP="0067298D">
            <w:pPr>
              <w:pStyle w:val="Kzepesrcs12jellszn1"/>
              <w:numPr>
                <w:ilvl w:val="0"/>
                <w:numId w:val="25"/>
              </w:numPr>
              <w:spacing w:after="0" w:line="240" w:lineRule="auto"/>
              <w:jc w:val="both"/>
              <w:rPr>
                <w:rFonts w:ascii="Times New Roman" w:hAnsi="Times New Roman"/>
                <w:sz w:val="24"/>
                <w:szCs w:val="24"/>
              </w:rPr>
            </w:pPr>
            <w:r w:rsidRPr="00DC5F18">
              <w:rPr>
                <w:rFonts w:ascii="Times New Roman" w:hAnsi="Times New Roman"/>
                <w:sz w:val="24"/>
                <w:szCs w:val="24"/>
              </w:rPr>
              <w:t>Mungesa e tradit</w:t>
            </w:r>
            <w:r>
              <w:rPr>
                <w:rFonts w:ascii="Times New Roman" w:hAnsi="Times New Roman"/>
                <w:sz w:val="24"/>
                <w:szCs w:val="24"/>
              </w:rPr>
              <w:t>ës</w:t>
            </w:r>
            <w:r w:rsidRPr="00DC5F18">
              <w:rPr>
                <w:rFonts w:ascii="Times New Roman" w:hAnsi="Times New Roman"/>
                <w:sz w:val="24"/>
                <w:szCs w:val="24"/>
              </w:rPr>
              <w:t xml:space="preserve"> për bashkëpunim dhe përfshirje të komunitetit në nivel lokal;</w:t>
            </w:r>
          </w:p>
          <w:p w14:paraId="08C7A889" w14:textId="77777777" w:rsidR="00DC5F18" w:rsidRDefault="00DC5F18" w:rsidP="0067298D">
            <w:pPr>
              <w:pStyle w:val="Kzepesrcs12jellszn1"/>
              <w:numPr>
                <w:ilvl w:val="0"/>
                <w:numId w:val="25"/>
              </w:numPr>
              <w:spacing w:after="0" w:line="240" w:lineRule="auto"/>
              <w:jc w:val="both"/>
              <w:rPr>
                <w:rFonts w:ascii="Times New Roman" w:hAnsi="Times New Roman"/>
                <w:sz w:val="24"/>
                <w:szCs w:val="24"/>
              </w:rPr>
            </w:pPr>
            <w:r w:rsidRPr="00DC5F18">
              <w:rPr>
                <w:rFonts w:ascii="Times New Roman" w:hAnsi="Times New Roman"/>
                <w:sz w:val="24"/>
                <w:szCs w:val="24"/>
              </w:rPr>
              <w:t>Kapacitet i dobët i autoriteteve vendore në planifikimin lokal, menaxhimin dhe zbatimin e projekteve;</w:t>
            </w:r>
          </w:p>
          <w:p w14:paraId="6E994138" w14:textId="77777777" w:rsidR="0008060F" w:rsidRDefault="0008060F" w:rsidP="0067298D">
            <w:pPr>
              <w:pStyle w:val="Kzepesrcs12jellszn1"/>
              <w:numPr>
                <w:ilvl w:val="0"/>
                <w:numId w:val="25"/>
              </w:numPr>
              <w:spacing w:after="0" w:line="240" w:lineRule="auto"/>
              <w:jc w:val="both"/>
              <w:rPr>
                <w:rFonts w:ascii="Times New Roman" w:hAnsi="Times New Roman"/>
                <w:sz w:val="24"/>
                <w:szCs w:val="24"/>
              </w:rPr>
            </w:pPr>
            <w:r w:rsidRPr="0008060F">
              <w:rPr>
                <w:rFonts w:ascii="Times New Roman" w:hAnsi="Times New Roman"/>
                <w:sz w:val="24"/>
                <w:szCs w:val="24"/>
              </w:rPr>
              <w:t>Mungesa e burimeve financiare për të drejtuar organizatat lokale;</w:t>
            </w:r>
          </w:p>
          <w:p w14:paraId="0867FD0E" w14:textId="77777777" w:rsidR="00DC5F18" w:rsidRDefault="00DC5F18" w:rsidP="0067298D">
            <w:pPr>
              <w:pStyle w:val="Kzepesrcs12jellszn1"/>
              <w:numPr>
                <w:ilvl w:val="0"/>
                <w:numId w:val="25"/>
              </w:numPr>
              <w:spacing w:after="0" w:line="240" w:lineRule="auto"/>
              <w:jc w:val="both"/>
              <w:rPr>
                <w:rFonts w:ascii="Times New Roman" w:hAnsi="Times New Roman"/>
                <w:sz w:val="24"/>
                <w:szCs w:val="24"/>
              </w:rPr>
            </w:pPr>
            <w:r>
              <w:rPr>
                <w:rFonts w:ascii="Times New Roman" w:hAnsi="Times New Roman"/>
                <w:sz w:val="24"/>
                <w:szCs w:val="24"/>
              </w:rPr>
              <w:t>Eksistenca e hap</w:t>
            </w:r>
            <w:r w:rsidR="00DD0E7C">
              <w:rPr>
                <w:rFonts w:ascii="Times New Roman" w:hAnsi="Times New Roman"/>
                <w:sz w:val="24"/>
                <w:szCs w:val="24"/>
              </w:rPr>
              <w:t>ë</w:t>
            </w:r>
            <w:r>
              <w:rPr>
                <w:rFonts w:ascii="Times New Roman" w:hAnsi="Times New Roman"/>
                <w:sz w:val="24"/>
                <w:szCs w:val="24"/>
              </w:rPr>
              <w:t xml:space="preserve">sirave </w:t>
            </w:r>
            <w:r w:rsidRPr="00A45E21">
              <w:rPr>
                <w:szCs w:val="24"/>
              </w:rPr>
              <w:t xml:space="preserve"> </w:t>
            </w:r>
            <w:r w:rsidRPr="00DC5F18">
              <w:rPr>
                <w:rFonts w:ascii="Times New Roman" w:hAnsi="Times New Roman"/>
                <w:sz w:val="24"/>
                <w:szCs w:val="24"/>
              </w:rPr>
              <w:t>për abuzime nga shoqata apo projekte të cilat nuk respektojnë parimet dhe kriteret</w:t>
            </w:r>
            <w:r w:rsidR="0008060F">
              <w:rPr>
                <w:rFonts w:ascii="Times New Roman" w:hAnsi="Times New Roman"/>
                <w:sz w:val="24"/>
                <w:szCs w:val="24"/>
              </w:rPr>
              <w:t>;</w:t>
            </w:r>
          </w:p>
          <w:p w14:paraId="1863B15E" w14:textId="77777777" w:rsidR="0008060F" w:rsidRDefault="0008060F" w:rsidP="0067298D">
            <w:pPr>
              <w:pStyle w:val="Kzepesrcs12jellszn1"/>
              <w:numPr>
                <w:ilvl w:val="0"/>
                <w:numId w:val="25"/>
              </w:numPr>
              <w:spacing w:after="0" w:line="240" w:lineRule="auto"/>
              <w:jc w:val="both"/>
              <w:rPr>
                <w:rFonts w:ascii="Times New Roman" w:hAnsi="Times New Roman"/>
                <w:sz w:val="24"/>
                <w:szCs w:val="24"/>
              </w:rPr>
            </w:pPr>
            <w:r w:rsidRPr="0008060F">
              <w:rPr>
                <w:rFonts w:ascii="Times New Roman" w:hAnsi="Times New Roman"/>
                <w:sz w:val="24"/>
                <w:szCs w:val="24"/>
              </w:rPr>
              <w:t>Komunitete rurale ende jo mjaftueshëm të zhvilluara, mungesa e iniciativave LEADER</w:t>
            </w:r>
            <w:r>
              <w:rPr>
                <w:rFonts w:ascii="Times New Roman" w:hAnsi="Times New Roman"/>
                <w:sz w:val="24"/>
                <w:szCs w:val="24"/>
              </w:rPr>
              <w:t>;</w:t>
            </w:r>
          </w:p>
          <w:p w14:paraId="43982E3A" w14:textId="77777777" w:rsidR="0008060F" w:rsidRPr="00D35674" w:rsidRDefault="0008060F" w:rsidP="0067298D">
            <w:pPr>
              <w:pStyle w:val="Kzepesrcs12jellszn1"/>
              <w:numPr>
                <w:ilvl w:val="0"/>
                <w:numId w:val="25"/>
              </w:numPr>
              <w:spacing w:after="0" w:line="240" w:lineRule="auto"/>
              <w:jc w:val="both"/>
              <w:rPr>
                <w:rFonts w:ascii="Times New Roman" w:hAnsi="Times New Roman"/>
                <w:sz w:val="24"/>
                <w:szCs w:val="24"/>
              </w:rPr>
            </w:pPr>
            <w:r w:rsidRPr="0008060F">
              <w:rPr>
                <w:rFonts w:ascii="Times New Roman" w:hAnsi="Times New Roman"/>
                <w:sz w:val="24"/>
                <w:szCs w:val="24"/>
              </w:rPr>
              <w:t>Aftësi dhe ekspertizë të kufizuar për mobilizimin e aktorëve lokalë për animimin e territorit;</w:t>
            </w:r>
            <w:r>
              <w:rPr>
                <w:rFonts w:ascii="Times New Roman" w:hAnsi="Times New Roman"/>
                <w:sz w:val="24"/>
                <w:szCs w:val="24"/>
              </w:rPr>
              <w:t xml:space="preserve"> etj.</w:t>
            </w:r>
          </w:p>
          <w:p w14:paraId="4032410F" w14:textId="77777777" w:rsidR="00C34BDA" w:rsidRDefault="00C34BDA" w:rsidP="009D0437">
            <w:pPr>
              <w:shd w:val="clear" w:color="auto" w:fill="FFFFFF"/>
              <w:tabs>
                <w:tab w:val="left" w:pos="1262"/>
                <w:tab w:val="left" w:pos="1819"/>
                <w:tab w:val="left" w:pos="3725"/>
              </w:tabs>
              <w:jc w:val="both"/>
              <w:rPr>
                <w:szCs w:val="24"/>
              </w:rPr>
            </w:pPr>
          </w:p>
          <w:p w14:paraId="62F6BC0E" w14:textId="77777777" w:rsidR="009D0437" w:rsidRPr="000D5974" w:rsidRDefault="007427E6" w:rsidP="0067298D">
            <w:pPr>
              <w:shd w:val="clear" w:color="auto" w:fill="FFFFFF"/>
              <w:tabs>
                <w:tab w:val="left" w:pos="1262"/>
                <w:tab w:val="left" w:pos="1819"/>
                <w:tab w:val="left" w:pos="3725"/>
              </w:tabs>
              <w:jc w:val="both"/>
              <w:rPr>
                <w:lang w:val="sq-AL"/>
              </w:rPr>
            </w:pPr>
            <w:r w:rsidRPr="00A45E21">
              <w:rPr>
                <w:szCs w:val="24"/>
              </w:rPr>
              <w:t xml:space="preserve">     </w:t>
            </w:r>
          </w:p>
        </w:tc>
      </w:tr>
      <w:tr w:rsidR="009D0437" w:rsidRPr="00325A1F" w14:paraId="4C9EA749" w14:textId="77777777" w:rsidTr="007B6556">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4C82288E" w14:textId="77777777" w:rsidR="009D0437" w:rsidRPr="00325A1F" w:rsidRDefault="009D0437" w:rsidP="009D0437">
            <w:pPr>
              <w:spacing w:line="276" w:lineRule="auto"/>
              <w:jc w:val="both"/>
              <w:rPr>
                <w:b/>
                <w:i/>
                <w:szCs w:val="24"/>
                <w:lang w:val="sq-AL"/>
              </w:rPr>
            </w:pPr>
            <w:r w:rsidRPr="00325A1F">
              <w:rPr>
                <w:b/>
                <w:szCs w:val="24"/>
                <w:lang w:val="sq-AL"/>
              </w:rPr>
              <w:t>OBJEKTIVAT</w:t>
            </w:r>
          </w:p>
          <w:p w14:paraId="385ABAA9" w14:textId="77777777" w:rsidR="009D0437" w:rsidRDefault="001C4379" w:rsidP="009D0437">
            <w:pPr>
              <w:spacing w:line="276" w:lineRule="auto"/>
              <w:jc w:val="both"/>
              <w:rPr>
                <w:i/>
                <w:szCs w:val="24"/>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009D0437">
              <w:rPr>
                <w:i/>
                <w:szCs w:val="24"/>
              </w:rPr>
              <w:instrText xml:space="preserve"> FORMTEXT </w:instrText>
            </w:r>
            <w:r>
              <w:rPr>
                <w:i/>
                <w:szCs w:val="24"/>
              </w:rPr>
            </w:r>
            <w:r>
              <w:rPr>
                <w:i/>
                <w:szCs w:val="24"/>
              </w:rPr>
              <w:fldChar w:fldCharType="separate"/>
            </w:r>
            <w:r w:rsidR="009D0437">
              <w:rPr>
                <w:i/>
                <w:noProof/>
                <w:szCs w:val="24"/>
              </w:rPr>
              <w:t>Cilat janë objektivat dhe rezultatet e synuara të propozimit? (jo më shumë se 7  rreshta)</w:t>
            </w:r>
            <w:r>
              <w:rPr>
                <w:i/>
                <w:szCs w:val="24"/>
              </w:rPr>
              <w:fldChar w:fldCharType="end"/>
            </w:r>
            <w:bookmarkEnd w:id="3"/>
          </w:p>
          <w:p w14:paraId="0BB7AE87" w14:textId="1B778189" w:rsidR="0008060F" w:rsidRDefault="009D0437" w:rsidP="0067298D">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rPr>
              <w:t>Nd</w:t>
            </w:r>
            <w:r w:rsidR="005B5A3E" w:rsidRPr="0008060F">
              <w:rPr>
                <w:rFonts w:ascii="Times New Roman" w:hAnsi="Times New Roman"/>
                <w:sz w:val="24"/>
                <w:szCs w:val="24"/>
              </w:rPr>
              <w:t>ë</w:t>
            </w:r>
            <w:r w:rsidRPr="0008060F">
              <w:rPr>
                <w:rFonts w:ascii="Times New Roman" w:hAnsi="Times New Roman"/>
                <w:sz w:val="24"/>
                <w:szCs w:val="24"/>
              </w:rPr>
              <w:t>rtimi i kapitalit shoq</w:t>
            </w:r>
            <w:r w:rsidR="005B5A3E" w:rsidRPr="0008060F">
              <w:rPr>
                <w:rFonts w:ascii="Times New Roman" w:hAnsi="Times New Roman"/>
                <w:sz w:val="24"/>
                <w:szCs w:val="24"/>
              </w:rPr>
              <w:t>ë</w:t>
            </w:r>
            <w:r w:rsidRPr="0008060F">
              <w:rPr>
                <w:rFonts w:ascii="Times New Roman" w:hAnsi="Times New Roman"/>
                <w:sz w:val="24"/>
                <w:szCs w:val="24"/>
              </w:rPr>
              <w:t>ror n</w:t>
            </w:r>
            <w:r w:rsidR="005B5A3E" w:rsidRPr="0008060F">
              <w:rPr>
                <w:rFonts w:ascii="Times New Roman" w:hAnsi="Times New Roman"/>
                <w:sz w:val="24"/>
                <w:szCs w:val="24"/>
              </w:rPr>
              <w:t>ë</w:t>
            </w:r>
            <w:r w:rsidRPr="0008060F">
              <w:rPr>
                <w:rFonts w:ascii="Times New Roman" w:hAnsi="Times New Roman"/>
                <w:sz w:val="24"/>
                <w:szCs w:val="24"/>
              </w:rPr>
              <w:t xml:space="preserve"> zonat rurale dhe leht</w:t>
            </w:r>
            <w:r w:rsidR="005B5A3E" w:rsidRPr="0008060F">
              <w:rPr>
                <w:rFonts w:ascii="Times New Roman" w:hAnsi="Times New Roman"/>
                <w:sz w:val="24"/>
                <w:szCs w:val="24"/>
              </w:rPr>
              <w:t>ë</w:t>
            </w:r>
            <w:r w:rsidRPr="0008060F">
              <w:rPr>
                <w:rFonts w:ascii="Times New Roman" w:hAnsi="Times New Roman"/>
                <w:sz w:val="24"/>
                <w:szCs w:val="24"/>
              </w:rPr>
              <w:t>simi i qeverisjes s</w:t>
            </w:r>
            <w:r w:rsidR="005B5A3E" w:rsidRPr="0008060F">
              <w:rPr>
                <w:rFonts w:ascii="Times New Roman" w:hAnsi="Times New Roman"/>
                <w:sz w:val="24"/>
                <w:szCs w:val="24"/>
              </w:rPr>
              <w:t>ë</w:t>
            </w:r>
            <w:r w:rsidRPr="0008060F">
              <w:rPr>
                <w:rFonts w:ascii="Times New Roman" w:hAnsi="Times New Roman"/>
                <w:sz w:val="24"/>
                <w:szCs w:val="24"/>
              </w:rPr>
              <w:t xml:space="preserve"> mir</w:t>
            </w:r>
            <w:r w:rsidR="005B5A3E" w:rsidRPr="0008060F">
              <w:rPr>
                <w:rFonts w:ascii="Times New Roman" w:hAnsi="Times New Roman"/>
                <w:sz w:val="24"/>
                <w:szCs w:val="24"/>
              </w:rPr>
              <w:t>ë</w:t>
            </w:r>
            <w:r w:rsidRPr="0008060F">
              <w:rPr>
                <w:rFonts w:ascii="Times New Roman" w:hAnsi="Times New Roman"/>
                <w:sz w:val="24"/>
                <w:szCs w:val="24"/>
              </w:rPr>
              <w:t xml:space="preserve">  p</w:t>
            </w:r>
            <w:r w:rsidR="005B5A3E" w:rsidRPr="0008060F">
              <w:rPr>
                <w:rFonts w:ascii="Times New Roman" w:hAnsi="Times New Roman"/>
                <w:sz w:val="24"/>
                <w:szCs w:val="24"/>
              </w:rPr>
              <w:t>ë</w:t>
            </w:r>
            <w:r w:rsidRPr="0008060F">
              <w:rPr>
                <w:rFonts w:ascii="Times New Roman" w:hAnsi="Times New Roman"/>
                <w:sz w:val="24"/>
                <w:szCs w:val="24"/>
              </w:rPr>
              <w:t>rmes partneriteve lokale;</w:t>
            </w:r>
          </w:p>
          <w:p w14:paraId="20AF2F50" w14:textId="7EECB953" w:rsidR="0008060F" w:rsidRDefault="009D0437" w:rsidP="0067298D">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rPr>
              <w:t>Nxitja e zhvillimit lokal</w:t>
            </w:r>
            <w:r w:rsidR="00F4696C">
              <w:rPr>
                <w:rFonts w:ascii="Times New Roman" w:hAnsi="Times New Roman"/>
                <w:sz w:val="24"/>
                <w:szCs w:val="24"/>
              </w:rPr>
              <w:t xml:space="preserve"> dhe </w:t>
            </w:r>
            <w:r w:rsidRPr="0008060F">
              <w:rPr>
                <w:rFonts w:ascii="Times New Roman" w:hAnsi="Times New Roman"/>
                <w:sz w:val="24"/>
                <w:szCs w:val="24"/>
              </w:rPr>
              <w:t>p</w:t>
            </w:r>
            <w:r w:rsidR="005B5A3E" w:rsidRPr="0008060F">
              <w:rPr>
                <w:rFonts w:ascii="Times New Roman" w:hAnsi="Times New Roman"/>
                <w:sz w:val="24"/>
                <w:szCs w:val="24"/>
              </w:rPr>
              <w:t>ë</w:t>
            </w:r>
            <w:r w:rsidRPr="0008060F">
              <w:rPr>
                <w:rFonts w:ascii="Times New Roman" w:hAnsi="Times New Roman"/>
                <w:sz w:val="24"/>
                <w:szCs w:val="24"/>
              </w:rPr>
              <w:t>rmir</w:t>
            </w:r>
            <w:r w:rsidR="005B5A3E" w:rsidRPr="0008060F">
              <w:rPr>
                <w:rFonts w:ascii="Times New Roman" w:hAnsi="Times New Roman"/>
                <w:sz w:val="24"/>
                <w:szCs w:val="24"/>
              </w:rPr>
              <w:t>ë</w:t>
            </w:r>
            <w:r w:rsidRPr="0008060F">
              <w:rPr>
                <w:rFonts w:ascii="Times New Roman" w:hAnsi="Times New Roman"/>
                <w:sz w:val="24"/>
                <w:szCs w:val="24"/>
              </w:rPr>
              <w:t>simi i cil</w:t>
            </w:r>
            <w:r w:rsidR="005B5A3E" w:rsidRPr="0008060F">
              <w:rPr>
                <w:rFonts w:ascii="Times New Roman" w:hAnsi="Times New Roman"/>
                <w:sz w:val="24"/>
                <w:szCs w:val="24"/>
              </w:rPr>
              <w:t>ë</w:t>
            </w:r>
            <w:r w:rsidRPr="0008060F">
              <w:rPr>
                <w:rFonts w:ascii="Times New Roman" w:hAnsi="Times New Roman"/>
                <w:sz w:val="24"/>
                <w:szCs w:val="24"/>
              </w:rPr>
              <w:t>sis</w:t>
            </w:r>
            <w:r w:rsidR="005B5A3E" w:rsidRPr="0008060F">
              <w:rPr>
                <w:rFonts w:ascii="Times New Roman" w:hAnsi="Times New Roman"/>
                <w:sz w:val="24"/>
                <w:szCs w:val="24"/>
              </w:rPr>
              <w:t>ë</w:t>
            </w:r>
            <w:r w:rsidRPr="0008060F">
              <w:rPr>
                <w:rFonts w:ascii="Times New Roman" w:hAnsi="Times New Roman"/>
                <w:sz w:val="24"/>
                <w:szCs w:val="24"/>
              </w:rPr>
              <w:t xml:space="preserve"> s</w:t>
            </w:r>
            <w:r w:rsidR="005B5A3E" w:rsidRPr="0008060F">
              <w:rPr>
                <w:rFonts w:ascii="Times New Roman" w:hAnsi="Times New Roman"/>
                <w:sz w:val="24"/>
                <w:szCs w:val="24"/>
              </w:rPr>
              <w:t>ë</w:t>
            </w:r>
            <w:r w:rsidRPr="0008060F">
              <w:rPr>
                <w:rFonts w:ascii="Times New Roman" w:hAnsi="Times New Roman"/>
                <w:sz w:val="24"/>
                <w:szCs w:val="24"/>
              </w:rPr>
              <w:t xml:space="preserve"> jetes</w:t>
            </w:r>
            <w:r w:rsidR="005B5A3E" w:rsidRPr="0008060F">
              <w:rPr>
                <w:rFonts w:ascii="Times New Roman" w:hAnsi="Times New Roman"/>
                <w:sz w:val="24"/>
                <w:szCs w:val="24"/>
              </w:rPr>
              <w:t>ë</w:t>
            </w:r>
            <w:r w:rsidRPr="0008060F">
              <w:rPr>
                <w:rFonts w:ascii="Times New Roman" w:hAnsi="Times New Roman"/>
                <w:sz w:val="24"/>
                <w:szCs w:val="24"/>
              </w:rPr>
              <w:t>s n</w:t>
            </w:r>
            <w:r w:rsidR="005B5A3E" w:rsidRPr="0008060F">
              <w:rPr>
                <w:rFonts w:ascii="Times New Roman" w:hAnsi="Times New Roman"/>
                <w:sz w:val="24"/>
                <w:szCs w:val="24"/>
              </w:rPr>
              <w:t>ë</w:t>
            </w:r>
            <w:r w:rsidRPr="0008060F">
              <w:rPr>
                <w:rFonts w:ascii="Times New Roman" w:hAnsi="Times New Roman"/>
                <w:sz w:val="24"/>
                <w:szCs w:val="24"/>
              </w:rPr>
              <w:t xml:space="preserve"> zonat rurale;</w:t>
            </w:r>
          </w:p>
          <w:p w14:paraId="7BB6C15D" w14:textId="77777777" w:rsidR="0008060F" w:rsidRDefault="009D0437" w:rsidP="0067298D">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rPr>
              <w:t>Promovimi i zhvillimit lokal n</w:t>
            </w:r>
            <w:r w:rsidR="005B5A3E" w:rsidRPr="0008060F">
              <w:rPr>
                <w:rFonts w:ascii="Times New Roman" w:hAnsi="Times New Roman"/>
                <w:sz w:val="24"/>
                <w:szCs w:val="24"/>
              </w:rPr>
              <w:t>ë</w:t>
            </w:r>
            <w:r w:rsidRPr="0008060F">
              <w:rPr>
                <w:rFonts w:ascii="Times New Roman" w:hAnsi="Times New Roman"/>
                <w:sz w:val="24"/>
                <w:szCs w:val="24"/>
              </w:rPr>
              <w:t xml:space="preserve"> zonat rurale p</w:t>
            </w:r>
            <w:r w:rsidR="005B5A3E" w:rsidRPr="0008060F">
              <w:rPr>
                <w:rFonts w:ascii="Times New Roman" w:hAnsi="Times New Roman"/>
                <w:sz w:val="24"/>
                <w:szCs w:val="24"/>
              </w:rPr>
              <w:t>ë</w:t>
            </w:r>
            <w:r w:rsidRPr="0008060F">
              <w:rPr>
                <w:rFonts w:ascii="Times New Roman" w:hAnsi="Times New Roman"/>
                <w:sz w:val="24"/>
                <w:szCs w:val="24"/>
              </w:rPr>
              <w:t>rmes ngritjes dhe forcimit t</w:t>
            </w:r>
            <w:r w:rsidR="005B5A3E" w:rsidRPr="0008060F">
              <w:rPr>
                <w:rFonts w:ascii="Times New Roman" w:hAnsi="Times New Roman"/>
                <w:sz w:val="24"/>
                <w:szCs w:val="24"/>
              </w:rPr>
              <w:t>ë</w:t>
            </w:r>
            <w:r w:rsidRPr="0008060F">
              <w:rPr>
                <w:rFonts w:ascii="Times New Roman" w:hAnsi="Times New Roman"/>
                <w:sz w:val="24"/>
                <w:szCs w:val="24"/>
              </w:rPr>
              <w:t xml:space="preserve"> kapaciteteve t</w:t>
            </w:r>
            <w:r w:rsidR="005B5A3E" w:rsidRPr="0008060F">
              <w:rPr>
                <w:rFonts w:ascii="Times New Roman" w:hAnsi="Times New Roman"/>
                <w:sz w:val="24"/>
                <w:szCs w:val="24"/>
              </w:rPr>
              <w:t>ë</w:t>
            </w:r>
            <w:r w:rsidRPr="0008060F">
              <w:rPr>
                <w:rFonts w:ascii="Times New Roman" w:hAnsi="Times New Roman"/>
                <w:sz w:val="24"/>
                <w:szCs w:val="24"/>
              </w:rPr>
              <w:t xml:space="preserve"> GVV-ve, mobilizimit dhe angazhimit t</w:t>
            </w:r>
            <w:r w:rsidR="005B5A3E" w:rsidRPr="0008060F">
              <w:rPr>
                <w:rFonts w:ascii="Times New Roman" w:hAnsi="Times New Roman"/>
                <w:sz w:val="24"/>
                <w:szCs w:val="24"/>
              </w:rPr>
              <w:t>ë</w:t>
            </w:r>
            <w:r w:rsidRPr="0008060F">
              <w:rPr>
                <w:rFonts w:ascii="Times New Roman" w:hAnsi="Times New Roman"/>
                <w:sz w:val="24"/>
                <w:szCs w:val="24"/>
              </w:rPr>
              <w:t xml:space="preserve"> komuniteteve rurale;</w:t>
            </w:r>
          </w:p>
          <w:p w14:paraId="2D24FA8E" w14:textId="77777777" w:rsidR="0008060F" w:rsidRDefault="009D0437" w:rsidP="00137A4F">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rPr>
              <w:t>Zbatimi i strategjive t</w:t>
            </w:r>
            <w:r w:rsidR="005B5A3E" w:rsidRPr="0008060F">
              <w:rPr>
                <w:rFonts w:ascii="Times New Roman" w:hAnsi="Times New Roman"/>
                <w:sz w:val="24"/>
                <w:szCs w:val="24"/>
              </w:rPr>
              <w:t>ë</w:t>
            </w:r>
            <w:r w:rsidRPr="0008060F">
              <w:rPr>
                <w:rFonts w:ascii="Times New Roman" w:hAnsi="Times New Roman"/>
                <w:sz w:val="24"/>
                <w:szCs w:val="24"/>
              </w:rPr>
              <w:t xml:space="preserve"> zhvillimit lokal </w:t>
            </w:r>
            <w:r w:rsidR="00137A4F">
              <w:rPr>
                <w:rFonts w:ascii="Times New Roman" w:hAnsi="Times New Roman"/>
                <w:sz w:val="24"/>
                <w:szCs w:val="24"/>
              </w:rPr>
              <w:t xml:space="preserve">dhe </w:t>
            </w:r>
            <w:r w:rsidR="00137A4F" w:rsidRPr="0008060F">
              <w:rPr>
                <w:rFonts w:ascii="Times New Roman" w:hAnsi="Times New Roman"/>
                <w:sz w:val="24"/>
                <w:szCs w:val="24"/>
              </w:rPr>
              <w:t xml:space="preserve"> politikës kombëtare e zhvillimit bujqësor dhe rural </w:t>
            </w:r>
          </w:p>
          <w:p w14:paraId="7EACF778" w14:textId="77777777" w:rsidR="009D0437" w:rsidRPr="009B186A" w:rsidRDefault="005C7B0D" w:rsidP="009B186A">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lang w:val="sq-AL" w:eastAsia="en-US"/>
              </w:rPr>
              <w:t>Krijimi dhe funksionimi i Grupeve Vendore t</w:t>
            </w:r>
            <w:r w:rsidR="005B5A3E" w:rsidRPr="0008060F">
              <w:rPr>
                <w:rFonts w:ascii="Times New Roman" w:hAnsi="Times New Roman"/>
                <w:sz w:val="24"/>
                <w:szCs w:val="24"/>
                <w:lang w:val="sq-AL" w:eastAsia="en-US"/>
              </w:rPr>
              <w:t>ë</w:t>
            </w:r>
            <w:r w:rsidRPr="0008060F">
              <w:rPr>
                <w:rFonts w:ascii="Times New Roman" w:hAnsi="Times New Roman"/>
                <w:sz w:val="24"/>
                <w:szCs w:val="24"/>
                <w:lang w:val="sq-AL" w:eastAsia="en-US"/>
              </w:rPr>
              <w:t xml:space="preserve"> Veprimit (GVV) sipas metod</w:t>
            </w:r>
            <w:r w:rsidR="005B5A3E" w:rsidRPr="0008060F">
              <w:rPr>
                <w:rFonts w:ascii="Times New Roman" w:hAnsi="Times New Roman"/>
                <w:sz w:val="24"/>
                <w:szCs w:val="24"/>
                <w:lang w:val="sq-AL" w:eastAsia="en-US"/>
              </w:rPr>
              <w:t>ë</w:t>
            </w:r>
            <w:r w:rsidRPr="0008060F">
              <w:rPr>
                <w:rFonts w:ascii="Times New Roman" w:hAnsi="Times New Roman"/>
                <w:sz w:val="24"/>
                <w:szCs w:val="24"/>
                <w:lang w:val="sq-AL" w:eastAsia="en-US"/>
              </w:rPr>
              <w:t xml:space="preserve">s LEADER (metodë për përfshirjen e partnerëve vendorë në drejtimin e zhvillimit të ardhshëm të zonave rurale), brenda </w:t>
            </w:r>
            <w:r w:rsidR="005B5A3E" w:rsidRPr="0008060F">
              <w:rPr>
                <w:rFonts w:ascii="Times New Roman" w:hAnsi="Times New Roman"/>
                <w:sz w:val="24"/>
                <w:szCs w:val="24"/>
                <w:lang w:val="sq-AL" w:eastAsia="en-US"/>
              </w:rPr>
              <w:t>5</w:t>
            </w:r>
            <w:r w:rsidRPr="0008060F">
              <w:rPr>
                <w:rFonts w:ascii="Times New Roman" w:hAnsi="Times New Roman"/>
                <w:sz w:val="24"/>
                <w:szCs w:val="24"/>
                <w:lang w:val="sq-AL" w:eastAsia="en-US"/>
              </w:rPr>
              <w:t xml:space="preserve"> vite</w:t>
            </w:r>
            <w:r w:rsidR="005B5A3E" w:rsidRPr="0008060F">
              <w:rPr>
                <w:rFonts w:ascii="Times New Roman" w:hAnsi="Times New Roman"/>
                <w:sz w:val="24"/>
                <w:szCs w:val="24"/>
                <w:lang w:val="sq-AL" w:eastAsia="en-US"/>
              </w:rPr>
              <w:t>ve</w:t>
            </w:r>
            <w:r w:rsidR="0008060F">
              <w:rPr>
                <w:rFonts w:ascii="Times New Roman" w:hAnsi="Times New Roman"/>
                <w:sz w:val="24"/>
                <w:szCs w:val="24"/>
                <w:lang w:val="sq-AL" w:eastAsia="en-US"/>
              </w:rPr>
              <w:t>;</w:t>
            </w:r>
          </w:p>
        </w:tc>
      </w:tr>
      <w:tr w:rsidR="009D0437" w:rsidRPr="00325A1F" w14:paraId="26B29063"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7D847C8C" w14:textId="77777777" w:rsidR="009D0437" w:rsidRPr="00325A1F" w:rsidRDefault="009D0437" w:rsidP="009D0437">
            <w:pPr>
              <w:spacing w:line="276" w:lineRule="auto"/>
              <w:jc w:val="both"/>
              <w:rPr>
                <w:b/>
                <w:szCs w:val="24"/>
                <w:lang w:val="sq-AL"/>
              </w:rPr>
            </w:pPr>
            <w:r w:rsidRPr="00325A1F">
              <w:rPr>
                <w:b/>
                <w:szCs w:val="24"/>
                <w:lang w:val="sq-AL"/>
              </w:rPr>
              <w:lastRenderedPageBreak/>
              <w:t>OPSIONET E POLITIKAVE</w:t>
            </w:r>
          </w:p>
          <w:p w14:paraId="5EAB0FAD" w14:textId="77777777" w:rsidR="009D0437" w:rsidRDefault="001C4379" w:rsidP="009D0437">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009D0437">
              <w:rPr>
                <w:i/>
                <w:szCs w:val="24"/>
              </w:rPr>
              <w:instrText xml:space="preserve"> FORMTEXT </w:instrText>
            </w:r>
            <w:r>
              <w:rPr>
                <w:i/>
                <w:szCs w:val="24"/>
              </w:rPr>
            </w:r>
            <w:r>
              <w:rPr>
                <w:i/>
                <w:szCs w:val="24"/>
              </w:rPr>
              <w:fldChar w:fldCharType="separate"/>
            </w:r>
            <w:r w:rsidR="009D0437">
              <w:rPr>
                <w:i/>
                <w:noProof/>
                <w:szCs w:val="24"/>
              </w:rPr>
              <w:t>Cilat janë opsionet kryesore të politikave? Duhet të bëni krahasimin e avantazheve/përfitimeve kryesore dhe të dizavantazheve/kostove të opsioneve të mundshme.  (jo më shumë se 7 rreshta)</w:t>
            </w:r>
            <w:r>
              <w:rPr>
                <w:i/>
                <w:szCs w:val="24"/>
              </w:rPr>
              <w:fldChar w:fldCharType="end"/>
            </w:r>
          </w:p>
          <w:p w14:paraId="638553C3" w14:textId="77777777" w:rsidR="009D0437" w:rsidRPr="00031EDA" w:rsidRDefault="009D0437" w:rsidP="009D0437">
            <w:pPr>
              <w:spacing w:line="276" w:lineRule="auto"/>
              <w:jc w:val="both"/>
              <w:rPr>
                <w:szCs w:val="24"/>
              </w:rPr>
            </w:pPr>
            <w:r w:rsidRPr="00031EDA">
              <w:rPr>
                <w:szCs w:val="24"/>
              </w:rPr>
              <w:t>Për arritjen e objektivave të politikës janë shqyrtuar opsionet e mëposhtme:</w:t>
            </w:r>
          </w:p>
          <w:p w14:paraId="0CEB399B" w14:textId="5A8E9FE2" w:rsidR="009D0437" w:rsidRPr="00C16582" w:rsidRDefault="009D0437" w:rsidP="009D0437">
            <w:pPr>
              <w:spacing w:line="276" w:lineRule="auto"/>
              <w:jc w:val="both"/>
              <w:rPr>
                <w:szCs w:val="24"/>
              </w:rPr>
            </w:pPr>
            <w:r>
              <w:rPr>
                <w:szCs w:val="24"/>
              </w:rPr>
              <w:t xml:space="preserve">- </w:t>
            </w:r>
            <w:r w:rsidRPr="00C16582">
              <w:rPr>
                <w:szCs w:val="24"/>
              </w:rPr>
              <w:t>Opsioni 0 (</w:t>
            </w:r>
            <w:r w:rsidRPr="00C16582">
              <w:rPr>
                <w:i/>
                <w:szCs w:val="24"/>
              </w:rPr>
              <w:t>status quo)</w:t>
            </w:r>
            <w:r w:rsidRPr="00C16582">
              <w:rPr>
                <w:szCs w:val="24"/>
              </w:rPr>
              <w:t>: Aktualisht mungojnë organizime të strukturuara të vetëqeverisjes vendore dhe aktorëve të tjerë lokal për identifikimin dhe zbatimin e strategjive të zhvillimit në varësi të nevojave të tyre. Nuk ka nj</w:t>
            </w:r>
            <w:r w:rsidR="005B5A3E">
              <w:rPr>
                <w:szCs w:val="24"/>
              </w:rPr>
              <w:t>ë</w:t>
            </w:r>
            <w:r w:rsidRPr="00C16582">
              <w:rPr>
                <w:szCs w:val="24"/>
              </w:rPr>
              <w:t xml:space="preserve"> ligj </w:t>
            </w:r>
            <w:r>
              <w:rPr>
                <w:szCs w:val="24"/>
              </w:rPr>
              <w:t>q</w:t>
            </w:r>
            <w:r w:rsidR="005B5A3E">
              <w:rPr>
                <w:szCs w:val="24"/>
              </w:rPr>
              <w:t>ë</w:t>
            </w:r>
            <w:r>
              <w:rPr>
                <w:szCs w:val="24"/>
              </w:rPr>
              <w:t xml:space="preserve"> t</w:t>
            </w:r>
            <w:r w:rsidR="005B5A3E">
              <w:rPr>
                <w:szCs w:val="24"/>
              </w:rPr>
              <w:t>ë</w:t>
            </w:r>
            <w:r>
              <w:rPr>
                <w:szCs w:val="24"/>
              </w:rPr>
              <w:t xml:space="preserve"> p</w:t>
            </w:r>
            <w:r w:rsidR="005B5A3E">
              <w:rPr>
                <w:szCs w:val="24"/>
              </w:rPr>
              <w:t>ë</w:t>
            </w:r>
            <w:r>
              <w:rPr>
                <w:szCs w:val="24"/>
              </w:rPr>
              <w:t>rcaktoj</w:t>
            </w:r>
            <w:r w:rsidR="005B5A3E">
              <w:rPr>
                <w:szCs w:val="24"/>
              </w:rPr>
              <w:t>ë</w:t>
            </w:r>
            <w:r>
              <w:rPr>
                <w:szCs w:val="24"/>
              </w:rPr>
              <w:t xml:space="preserve"> rregullat </w:t>
            </w:r>
            <w:r w:rsidRPr="00C16582">
              <w:rPr>
                <w:szCs w:val="24"/>
              </w:rPr>
              <w:t>p</w:t>
            </w:r>
            <w:r w:rsidR="005B5A3E">
              <w:rPr>
                <w:szCs w:val="24"/>
              </w:rPr>
              <w:t>ë</w:t>
            </w:r>
            <w:r w:rsidRPr="00C16582">
              <w:rPr>
                <w:szCs w:val="24"/>
              </w:rPr>
              <w:t>r organizimin dhe funksionimin e GVV-ve</w:t>
            </w:r>
            <w:r>
              <w:rPr>
                <w:szCs w:val="24"/>
              </w:rPr>
              <w:t>.</w:t>
            </w:r>
            <w:r w:rsidR="00EF226B">
              <w:rPr>
                <w:szCs w:val="24"/>
              </w:rPr>
              <w:t xml:space="preserve"> </w:t>
            </w:r>
            <w:r w:rsidR="00EF226B" w:rsidRPr="00C16582">
              <w:rPr>
                <w:szCs w:val="24"/>
              </w:rPr>
              <w:t>N</w:t>
            </w:r>
            <w:r w:rsidR="00EF226B">
              <w:rPr>
                <w:szCs w:val="24"/>
              </w:rPr>
              <w:t>ë</w:t>
            </w:r>
            <w:r w:rsidR="00EF226B" w:rsidRPr="00C16582">
              <w:rPr>
                <w:szCs w:val="24"/>
              </w:rPr>
              <w:t>se nuk do t</w:t>
            </w:r>
            <w:r w:rsidR="00EF226B">
              <w:rPr>
                <w:szCs w:val="24"/>
              </w:rPr>
              <w:t>ë</w:t>
            </w:r>
            <w:r w:rsidR="00EF226B" w:rsidRPr="00C16582">
              <w:rPr>
                <w:szCs w:val="24"/>
              </w:rPr>
              <w:t xml:space="preserve"> hartojm</w:t>
            </w:r>
            <w:r w:rsidR="00EF226B">
              <w:rPr>
                <w:szCs w:val="24"/>
              </w:rPr>
              <w:t>ë</w:t>
            </w:r>
            <w:r w:rsidR="00EF226B" w:rsidRPr="00C16582">
              <w:rPr>
                <w:szCs w:val="24"/>
              </w:rPr>
              <w:t xml:space="preserve"> k</w:t>
            </w:r>
            <w:r w:rsidR="00EF226B">
              <w:rPr>
                <w:szCs w:val="24"/>
              </w:rPr>
              <w:t>ë</w:t>
            </w:r>
            <w:r w:rsidR="00EF226B" w:rsidRPr="00C16582">
              <w:rPr>
                <w:szCs w:val="24"/>
              </w:rPr>
              <w:t>t</w:t>
            </w:r>
            <w:r w:rsidR="00EF226B">
              <w:rPr>
                <w:szCs w:val="24"/>
              </w:rPr>
              <w:t>ë</w:t>
            </w:r>
            <w:r w:rsidR="00EF226B" w:rsidRPr="00C16582">
              <w:rPr>
                <w:szCs w:val="24"/>
              </w:rPr>
              <w:t xml:space="preserve"> ligj r</w:t>
            </w:r>
            <w:r w:rsidR="00EF226B" w:rsidRPr="00C16582">
              <w:rPr>
                <w:color w:val="000000" w:themeColor="text1"/>
                <w:szCs w:val="24"/>
              </w:rPr>
              <w:t>ealizimi i objektivit të politikës është i pamundur, pasi nuk mund t</w:t>
            </w:r>
            <w:r w:rsidR="00EF226B">
              <w:rPr>
                <w:color w:val="000000" w:themeColor="text1"/>
                <w:szCs w:val="24"/>
              </w:rPr>
              <w:t>ë</w:t>
            </w:r>
            <w:r w:rsidR="00EF226B" w:rsidRPr="00C16582">
              <w:rPr>
                <w:color w:val="000000" w:themeColor="text1"/>
                <w:szCs w:val="24"/>
              </w:rPr>
              <w:t xml:space="preserve"> organizohen </w:t>
            </w:r>
            <w:r w:rsidR="00EF226B" w:rsidRPr="00C16582">
              <w:rPr>
                <w:szCs w:val="24"/>
              </w:rPr>
              <w:t>struktur</w:t>
            </w:r>
            <w:r w:rsidR="008E3C73">
              <w:rPr>
                <w:szCs w:val="24"/>
              </w:rPr>
              <w:t>a</w:t>
            </w:r>
            <w:r w:rsidR="00EF226B" w:rsidRPr="00C16582">
              <w:rPr>
                <w:szCs w:val="24"/>
              </w:rPr>
              <w:t xml:space="preserve"> të vetëqeverisjes vendore dhe aktorëve të tjerë lokal</w:t>
            </w:r>
            <w:r w:rsidR="00EF226B">
              <w:rPr>
                <w:szCs w:val="24"/>
              </w:rPr>
              <w:t>ë</w:t>
            </w:r>
            <w:r w:rsidR="00EF226B" w:rsidRPr="00C16582">
              <w:rPr>
                <w:szCs w:val="24"/>
              </w:rPr>
              <w:t xml:space="preserve"> për identifikimin dhe zbatimin e strategjive</w:t>
            </w:r>
            <w:r w:rsidR="00EF226B">
              <w:rPr>
                <w:szCs w:val="24"/>
              </w:rPr>
              <w:t>.</w:t>
            </w:r>
          </w:p>
          <w:p w14:paraId="370DBA03" w14:textId="4E76759C" w:rsidR="0067298D" w:rsidRPr="00A45E21" w:rsidRDefault="009D0437" w:rsidP="0067298D">
            <w:pPr>
              <w:shd w:val="clear" w:color="auto" w:fill="FFFFFF"/>
              <w:tabs>
                <w:tab w:val="left" w:pos="1262"/>
                <w:tab w:val="left" w:pos="1819"/>
                <w:tab w:val="left" w:pos="3725"/>
              </w:tabs>
              <w:jc w:val="both"/>
              <w:rPr>
                <w:szCs w:val="24"/>
              </w:rPr>
            </w:pPr>
            <w:r>
              <w:rPr>
                <w:szCs w:val="24"/>
              </w:rPr>
              <w:t xml:space="preserve">- </w:t>
            </w:r>
            <w:r w:rsidRPr="003E0D6C">
              <w:rPr>
                <w:szCs w:val="24"/>
              </w:rPr>
              <w:t xml:space="preserve">Opsioni 1: </w:t>
            </w:r>
            <w:r>
              <w:rPr>
                <w:szCs w:val="24"/>
              </w:rPr>
              <w:t>(</w:t>
            </w:r>
            <w:r w:rsidRPr="003E0D6C">
              <w:rPr>
                <w:szCs w:val="24"/>
              </w:rPr>
              <w:t>Hartimi i një ligji</w:t>
            </w:r>
            <w:r>
              <w:rPr>
                <w:szCs w:val="24"/>
              </w:rPr>
              <w:t>)</w:t>
            </w:r>
            <w:r w:rsidRPr="00C16582">
              <w:rPr>
                <w:szCs w:val="24"/>
              </w:rPr>
              <w:t xml:space="preserve">. </w:t>
            </w:r>
            <w:r w:rsidRPr="00C16582">
              <w:rPr>
                <w:color w:val="000000" w:themeColor="text1"/>
                <w:szCs w:val="24"/>
              </w:rPr>
              <w:t xml:space="preserve"> Opsioni 1 është opsioni i vetëm që do të b</w:t>
            </w:r>
            <w:r w:rsidR="005B5A3E">
              <w:rPr>
                <w:color w:val="000000" w:themeColor="text1"/>
                <w:szCs w:val="24"/>
              </w:rPr>
              <w:t>ë</w:t>
            </w:r>
            <w:r w:rsidRPr="00C16582">
              <w:rPr>
                <w:color w:val="000000" w:themeColor="text1"/>
                <w:szCs w:val="24"/>
              </w:rPr>
              <w:t>j</w:t>
            </w:r>
            <w:r w:rsidR="005B5A3E">
              <w:rPr>
                <w:color w:val="000000" w:themeColor="text1"/>
                <w:szCs w:val="24"/>
              </w:rPr>
              <w:t>ë</w:t>
            </w:r>
            <w:r w:rsidRPr="00C16582">
              <w:rPr>
                <w:color w:val="000000" w:themeColor="text1"/>
                <w:szCs w:val="24"/>
              </w:rPr>
              <w:t xml:space="preserve"> t</w:t>
            </w:r>
            <w:r w:rsidR="005B5A3E">
              <w:rPr>
                <w:color w:val="000000" w:themeColor="text1"/>
                <w:szCs w:val="24"/>
              </w:rPr>
              <w:t>ë</w:t>
            </w:r>
            <w:r w:rsidRPr="00C16582">
              <w:rPr>
                <w:color w:val="000000" w:themeColor="text1"/>
                <w:szCs w:val="24"/>
              </w:rPr>
              <w:t xml:space="preserve"> mundur organizimin e k</w:t>
            </w:r>
            <w:r w:rsidR="005B5A3E">
              <w:rPr>
                <w:color w:val="000000" w:themeColor="text1"/>
                <w:szCs w:val="24"/>
              </w:rPr>
              <w:t>ë</w:t>
            </w:r>
            <w:r w:rsidRPr="00C16582">
              <w:rPr>
                <w:color w:val="000000" w:themeColor="text1"/>
                <w:szCs w:val="24"/>
              </w:rPr>
              <w:t>tyre strukturave dhe marrjen e vendimeve për alokimin e burimeve të tyre financiare, dhe menaxhimin e tyre bazuar në parimet e zhvillimit të qëndrueshëm</w:t>
            </w:r>
            <w:r w:rsidR="00032412">
              <w:rPr>
                <w:color w:val="000000" w:themeColor="text1"/>
                <w:szCs w:val="24"/>
              </w:rPr>
              <w:t xml:space="preserve">. </w:t>
            </w:r>
            <w:r w:rsidR="00032412" w:rsidRPr="00A45E21">
              <w:rPr>
                <w:szCs w:val="24"/>
              </w:rPr>
              <w:t xml:space="preserve"> Nëpërmjet këtij ligji do të përcaktohen parimet, kriteret, përgjegjësitë, organizimi dhe funksionimi i grupeve vendore të veprimit</w:t>
            </w:r>
            <w:r w:rsidR="00032412">
              <w:rPr>
                <w:szCs w:val="24"/>
              </w:rPr>
              <w:t xml:space="preserve"> (GVV)</w:t>
            </w:r>
            <w:r w:rsidR="00032412" w:rsidRPr="00A45E21">
              <w:rPr>
                <w:szCs w:val="24"/>
              </w:rPr>
              <w:t>, të cilat krijohen nga aktorët e përcaktuar në këtë ligj dhe vetëm në një zonë LEADER</w:t>
            </w:r>
            <w:r w:rsidR="00032412">
              <w:rPr>
                <w:szCs w:val="24"/>
              </w:rPr>
              <w:t xml:space="preserve"> (metoda</w:t>
            </w:r>
            <w:r w:rsidR="00032412" w:rsidRPr="000253C6">
              <w:rPr>
                <w:szCs w:val="24"/>
              </w:rPr>
              <w:t xml:space="preserve"> e veçantë e krijuar nga Komuniteti Europian në vitin 1991</w:t>
            </w:r>
            <w:r w:rsidR="00032412">
              <w:rPr>
                <w:szCs w:val="24"/>
              </w:rPr>
              <w:t>,</w:t>
            </w:r>
            <w:r w:rsidR="00032412" w:rsidRPr="000253C6">
              <w:rPr>
                <w:szCs w:val="24"/>
              </w:rPr>
              <w:t xml:space="preserve"> për t’u ofruar komuniteteve rurale në BE</w:t>
            </w:r>
            <w:r w:rsidR="00032412">
              <w:rPr>
                <w:szCs w:val="24"/>
              </w:rPr>
              <w:t>-së,</w:t>
            </w:r>
            <w:r w:rsidR="00032412" w:rsidRPr="000253C6">
              <w:rPr>
                <w:szCs w:val="24"/>
              </w:rPr>
              <w:t xml:space="preserve"> një metodë për përfshirjen e partnerëve vendorë në drejtimin e zhvillimit të ardhshëm të zonave rurale</w:t>
            </w:r>
            <w:r w:rsidR="00032412">
              <w:rPr>
                <w:szCs w:val="24"/>
              </w:rPr>
              <w:t>)</w:t>
            </w:r>
            <w:r w:rsidR="0067298D">
              <w:rPr>
                <w:szCs w:val="24"/>
              </w:rPr>
              <w:t xml:space="preserve">, </w:t>
            </w:r>
            <w:r w:rsidR="0067298D" w:rsidRPr="00A45E21">
              <w:rPr>
                <w:szCs w:val="24"/>
              </w:rPr>
              <w:t>sipas kufijve të përcaktuar, që duhet të jenë të vazhdueshëm gjeografikisht dhe të mbulojnë një territor rural me popullsi 10 000 - 150 000 banorë.</w:t>
            </w:r>
          </w:p>
          <w:p w14:paraId="24A5E29A" w14:textId="77777777" w:rsidR="009D0437" w:rsidRPr="00C116B5" w:rsidRDefault="0067298D" w:rsidP="0067298D">
            <w:pPr>
              <w:jc w:val="both"/>
              <w:rPr>
                <w:color w:val="000000" w:themeColor="text1"/>
                <w:szCs w:val="24"/>
              </w:rPr>
            </w:pPr>
            <w:r w:rsidRPr="00A45E21">
              <w:rPr>
                <w:szCs w:val="24"/>
              </w:rPr>
              <w:t>Ky ligj vendos edhe kuadrin rregullator për funksionimin e GVV-ve me pjesmarrjen e njësive të vetëqeverisjes vendore dhe aktorëve të tjerë lokal, duke lejuar aktivizimin e burimeve dhe institucioneve vendore për një zhvillim rural të</w:t>
            </w:r>
            <w:r>
              <w:rPr>
                <w:szCs w:val="24"/>
              </w:rPr>
              <w:t xml:space="preserve"> qëndrueshëm dhe me pjesëmarrje.</w:t>
            </w:r>
          </w:p>
          <w:p w14:paraId="0AF2FBCD" w14:textId="77777777" w:rsidR="009D0437" w:rsidRPr="00325A1F" w:rsidRDefault="009D0437" w:rsidP="00F074C6">
            <w:pPr>
              <w:jc w:val="both"/>
              <w:rPr>
                <w:lang w:val="sq-AL"/>
              </w:rPr>
            </w:pPr>
            <w:r>
              <w:rPr>
                <w:szCs w:val="24"/>
              </w:rPr>
              <w:t xml:space="preserve">- </w:t>
            </w:r>
            <w:r w:rsidRPr="000C272E">
              <w:rPr>
                <w:szCs w:val="24"/>
              </w:rPr>
              <w:t xml:space="preserve">Opsioni 2: </w:t>
            </w:r>
            <w:r w:rsidR="001157DF">
              <w:rPr>
                <w:szCs w:val="24"/>
              </w:rPr>
              <w:t xml:space="preserve"> </w:t>
            </w:r>
            <w:r w:rsidR="00051F96">
              <w:rPr>
                <w:szCs w:val="24"/>
              </w:rPr>
              <w:t>Mb</w:t>
            </w:r>
            <w:r w:rsidR="00DD0E7C">
              <w:rPr>
                <w:szCs w:val="24"/>
              </w:rPr>
              <w:t>ë</w:t>
            </w:r>
            <w:r w:rsidR="00051F96">
              <w:rPr>
                <w:szCs w:val="24"/>
              </w:rPr>
              <w:t>shtetja e krijimit t</w:t>
            </w:r>
            <w:r w:rsidR="00DD0E7C">
              <w:rPr>
                <w:szCs w:val="24"/>
              </w:rPr>
              <w:t>ë</w:t>
            </w:r>
            <w:r w:rsidR="00051F96">
              <w:rPr>
                <w:szCs w:val="24"/>
              </w:rPr>
              <w:t xml:space="preserve"> GVV-eve n</w:t>
            </w:r>
            <w:r w:rsidR="00DD0E7C">
              <w:rPr>
                <w:szCs w:val="24"/>
              </w:rPr>
              <w:t>ë</w:t>
            </w:r>
            <w:r w:rsidR="00051F96">
              <w:rPr>
                <w:szCs w:val="24"/>
              </w:rPr>
              <w:t>p</w:t>
            </w:r>
            <w:r w:rsidR="00DD0E7C">
              <w:rPr>
                <w:szCs w:val="24"/>
              </w:rPr>
              <w:t>ë</w:t>
            </w:r>
            <w:r w:rsidR="00051F96">
              <w:rPr>
                <w:szCs w:val="24"/>
              </w:rPr>
              <w:t>rmjet projekteve donator</w:t>
            </w:r>
            <w:r w:rsidR="00F074C6">
              <w:rPr>
                <w:szCs w:val="24"/>
              </w:rPr>
              <w:t>e</w:t>
            </w:r>
            <w:r w:rsidR="00051F96">
              <w:rPr>
                <w:szCs w:val="24"/>
              </w:rPr>
              <w:t xml:space="preserve"> me financim t</w:t>
            </w:r>
            <w:r w:rsidR="00DD0E7C">
              <w:rPr>
                <w:szCs w:val="24"/>
              </w:rPr>
              <w:t>ë</w:t>
            </w:r>
            <w:r w:rsidR="00051F96">
              <w:rPr>
                <w:szCs w:val="24"/>
              </w:rPr>
              <w:t xml:space="preserve"> huaj. </w:t>
            </w:r>
            <w:r w:rsidR="00F074C6">
              <w:rPr>
                <w:szCs w:val="24"/>
              </w:rPr>
              <w:t>Ky opsion nuk do t</w:t>
            </w:r>
            <w:r w:rsidR="00DD0E7C">
              <w:rPr>
                <w:szCs w:val="24"/>
              </w:rPr>
              <w:t>ë</w:t>
            </w:r>
            <w:r w:rsidR="00F074C6">
              <w:rPr>
                <w:szCs w:val="24"/>
              </w:rPr>
              <w:t xml:space="preserve"> siguronte </w:t>
            </w:r>
            <w:r w:rsidR="00F074C6">
              <w:t xml:space="preserve"> masa politikash për mbështetjen e aktiviteteve lidhur me masat e ngjashme me qasjen LEADER, pasi nga eksperienca e projekteve t</w:t>
            </w:r>
            <w:r w:rsidR="00DD0E7C">
              <w:t>ë</w:t>
            </w:r>
            <w:r w:rsidR="00F074C6">
              <w:t xml:space="preserve"> m</w:t>
            </w:r>
            <w:r w:rsidR="00DD0E7C">
              <w:t>ë</w:t>
            </w:r>
            <w:r w:rsidR="00F074C6">
              <w:t>parshme vihet re se shum</w:t>
            </w:r>
            <w:r w:rsidR="00DD0E7C">
              <w:t>ë</w:t>
            </w:r>
            <w:r w:rsidR="00F074C6">
              <w:t xml:space="preserve"> GVV t</w:t>
            </w:r>
            <w:r w:rsidR="00DD0E7C">
              <w:t>ë</w:t>
            </w:r>
            <w:r w:rsidR="00F074C6">
              <w:t xml:space="preserve"> krijuara nga projektet nuk funksionojn</w:t>
            </w:r>
            <w:r w:rsidR="00DD0E7C">
              <w:t>ë</w:t>
            </w:r>
            <w:r w:rsidR="00F074C6">
              <w:t xml:space="preserve"> m</w:t>
            </w:r>
            <w:r w:rsidR="00DD0E7C">
              <w:t>ë</w:t>
            </w:r>
            <w:r w:rsidR="00F074C6">
              <w:t xml:space="preserve"> pasi jet</w:t>
            </w:r>
            <w:r w:rsidR="00DD0E7C">
              <w:t>ë</w:t>
            </w:r>
            <w:r w:rsidR="00F074C6">
              <w:t>gjat</w:t>
            </w:r>
            <w:r w:rsidR="00DD0E7C">
              <w:t>ë</w:t>
            </w:r>
            <w:r w:rsidR="00F074C6">
              <w:t>sia e tyre varet nga financimi.  Organizatat e tipit GVV kanë dëshmuar të jenë financiarisht të paqëndrueshme pas përfundimit të financimit nga donatori.</w:t>
            </w:r>
            <w:r w:rsidRPr="000C272E">
              <w:rPr>
                <w:szCs w:val="24"/>
              </w:rPr>
              <w:t xml:space="preserve"> </w:t>
            </w:r>
            <w:r w:rsidR="001C4379">
              <w:fldChar w:fldCharType="begin">
                <w:ffData>
                  <w:name w:val=""/>
                  <w:enabled/>
                  <w:calcOnExit w:val="0"/>
                  <w:textInput>
                    <w:maxLength w:val="546"/>
                  </w:textInput>
                </w:ffData>
              </w:fldChar>
            </w:r>
            <w:r>
              <w:instrText xml:space="preserve"> FORMTEXT </w:instrText>
            </w:r>
            <w:r w:rsidR="001C4379">
              <w:fldChar w:fldCharType="separate"/>
            </w:r>
            <w:r>
              <w:rPr>
                <w:noProof/>
              </w:rPr>
              <w:t> </w:t>
            </w:r>
            <w:r>
              <w:rPr>
                <w:noProof/>
              </w:rPr>
              <w:t> </w:t>
            </w:r>
            <w:r>
              <w:rPr>
                <w:noProof/>
              </w:rPr>
              <w:t> </w:t>
            </w:r>
            <w:r>
              <w:rPr>
                <w:noProof/>
              </w:rPr>
              <w:t> </w:t>
            </w:r>
            <w:r>
              <w:rPr>
                <w:noProof/>
              </w:rPr>
              <w:t> </w:t>
            </w:r>
            <w:r w:rsidR="001C4379">
              <w:fldChar w:fldCharType="end"/>
            </w:r>
          </w:p>
        </w:tc>
      </w:tr>
      <w:tr w:rsidR="009D0437" w:rsidRPr="00325A1F" w14:paraId="77794502"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2B59E030" w14:textId="77777777" w:rsidR="009D0437" w:rsidRPr="00325A1F" w:rsidRDefault="009D0437" w:rsidP="009D0437">
            <w:pPr>
              <w:spacing w:line="276" w:lineRule="auto"/>
              <w:jc w:val="both"/>
              <w:rPr>
                <w:b/>
                <w:szCs w:val="24"/>
                <w:lang w:val="sq-AL"/>
              </w:rPr>
            </w:pPr>
            <w:r w:rsidRPr="00325A1F">
              <w:rPr>
                <w:b/>
                <w:szCs w:val="24"/>
                <w:lang w:val="sq-AL"/>
              </w:rPr>
              <w:t>ANALIZA E NDIKIMEVE</w:t>
            </w:r>
          </w:p>
          <w:p w14:paraId="31FA4A16" w14:textId="77777777" w:rsidR="009D0437" w:rsidRDefault="001C4379" w:rsidP="009D0437">
            <w:pPr>
              <w:spacing w:line="276" w:lineRule="auto"/>
              <w:jc w:val="both"/>
              <w:rPr>
                <w:i/>
                <w:szCs w:val="24"/>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009D0437">
              <w:rPr>
                <w:i/>
                <w:szCs w:val="24"/>
              </w:rPr>
              <w:instrText xml:space="preserve"> FORMTEXT </w:instrText>
            </w:r>
            <w:r>
              <w:rPr>
                <w:i/>
                <w:szCs w:val="24"/>
              </w:rPr>
            </w:r>
            <w:r>
              <w:rPr>
                <w:i/>
                <w:szCs w:val="24"/>
              </w:rPr>
              <w:fldChar w:fldCharType="separate"/>
            </w:r>
            <w:r w:rsidR="009D0437">
              <w:rPr>
                <w:i/>
                <w:noProof/>
                <w:szCs w:val="24"/>
              </w:rPr>
              <w:t>Cilat janë ndikimet e opsionit të preferuar? Kjo duhet të përshkruajë ndikimet në mënyrë sasiore  (monetare) dhe cilësore (narrative) mbi buxhetin dhe grupet e tjera të prekura. (jo më shumë se 10 rreshta)</w:t>
            </w:r>
            <w:r>
              <w:rPr>
                <w:i/>
                <w:szCs w:val="24"/>
              </w:rPr>
              <w:fldChar w:fldCharType="end"/>
            </w:r>
          </w:p>
          <w:p w14:paraId="69F8EDC1" w14:textId="10B8A4B8" w:rsidR="009D0437" w:rsidRDefault="009D0437" w:rsidP="009D0437">
            <w:pPr>
              <w:jc w:val="both"/>
              <w:rPr>
                <w:rFonts w:eastAsiaTheme="minorHAnsi"/>
                <w:color w:val="000000" w:themeColor="text1"/>
                <w:szCs w:val="24"/>
              </w:rPr>
            </w:pPr>
            <w:r w:rsidRPr="006F2B14">
              <w:rPr>
                <w:rFonts w:eastAsiaTheme="minorHAnsi"/>
                <w:b/>
                <w:color w:val="000000" w:themeColor="text1"/>
                <w:szCs w:val="24"/>
              </w:rPr>
              <w:t>Ndikimet ekonomike</w:t>
            </w:r>
            <w:r w:rsidRPr="006F2B14">
              <w:rPr>
                <w:rFonts w:eastAsiaTheme="minorHAnsi"/>
                <w:color w:val="FF0000"/>
                <w:szCs w:val="24"/>
              </w:rPr>
              <w:t xml:space="preserve"> </w:t>
            </w:r>
            <w:r w:rsidRPr="006F2B14">
              <w:rPr>
                <w:rFonts w:eastAsiaTheme="minorHAnsi"/>
                <w:color w:val="000000" w:themeColor="text1"/>
                <w:szCs w:val="24"/>
              </w:rPr>
              <w:t xml:space="preserve">të opsionit të preferuar </w:t>
            </w:r>
            <w:r w:rsidRPr="006F2B14">
              <w:rPr>
                <w:color w:val="000000" w:themeColor="text1"/>
                <w:szCs w:val="24"/>
              </w:rPr>
              <w:t>(opsioni 1)</w:t>
            </w:r>
            <w:r w:rsidR="00C00BC4">
              <w:rPr>
                <w:color w:val="000000" w:themeColor="text1"/>
                <w:szCs w:val="24"/>
              </w:rPr>
              <w:t>.</w:t>
            </w:r>
            <w:r w:rsidRPr="006F2B14">
              <w:rPr>
                <w:color w:val="000000" w:themeColor="text1"/>
                <w:szCs w:val="24"/>
              </w:rPr>
              <w:t xml:space="preserve"> </w:t>
            </w:r>
            <w:r w:rsidRPr="006F2B14">
              <w:rPr>
                <w:rFonts w:eastAsiaTheme="minorHAnsi"/>
                <w:i/>
                <w:color w:val="000000" w:themeColor="text1"/>
                <w:szCs w:val="24"/>
                <w:u w:val="single"/>
              </w:rPr>
              <w:t>Kostot e drejtpërdrejta për sektorin publik.</w:t>
            </w:r>
            <w:r w:rsidRPr="006F2B14">
              <w:rPr>
                <w:rFonts w:eastAsiaTheme="minorHAnsi"/>
                <w:i/>
                <w:color w:val="000000" w:themeColor="text1"/>
                <w:szCs w:val="24"/>
              </w:rPr>
              <w:t xml:space="preserve"> </w:t>
            </w:r>
            <w:r w:rsidRPr="006F2B14">
              <w:rPr>
                <w:rFonts w:eastAsiaTheme="minorHAnsi"/>
                <w:color w:val="000000" w:themeColor="text1"/>
                <w:szCs w:val="24"/>
              </w:rPr>
              <w:t>Kjo është në varësi të planifikimit afatmesëm të buxhetit të shtetit. Bazuar në këtë planifikim mbështetja dhe kostot do të variojnë bazuar në vendimarrjen e lidhur me buxhetin dhe aftësinë thithëse të aktorëve që do të aktivizohen sipas kësaj qasje</w:t>
            </w:r>
            <w:r w:rsidR="0018290B">
              <w:rPr>
                <w:rFonts w:eastAsiaTheme="minorHAnsi"/>
                <w:color w:val="000000" w:themeColor="text1"/>
                <w:szCs w:val="24"/>
              </w:rPr>
              <w:t xml:space="preserve">. </w:t>
            </w:r>
            <w:r w:rsidR="0018290B">
              <w:t>Për tre vitet e para nuk janë planifikuar kosto dhe përfitime. Prej vitit të katërt janë parashikuar kostot për buxhetin e shtetit për mbështetjen që do t’i jepet GVV-eve për t</w:t>
            </w:r>
            <w:r w:rsidR="008E3C73">
              <w:t>r</w:t>
            </w:r>
            <w:r w:rsidR="0018290B">
              <w:t>ainime dhe për mbështetjen e strategjive që do të hartohen prej tyre dhe për të cilat do të kërkojnë fonde për zbatimin. Prej vitit 4-6 kostot janë më të ulta (në varësi të numrit të GVV-eve që do të krijohen/regjistrohen</w:t>
            </w:r>
            <w:r w:rsidR="00B23940">
              <w:t xml:space="preserve"> dhe aft</w:t>
            </w:r>
            <w:r w:rsidR="004E2B39">
              <w:t>ë</w:t>
            </w:r>
            <w:r w:rsidR="00B23940">
              <w:t>sis</w:t>
            </w:r>
            <w:r w:rsidR="004E2B39">
              <w:t>ë</w:t>
            </w:r>
            <w:r w:rsidR="00B23940">
              <w:t xml:space="preserve"> </w:t>
            </w:r>
            <w:r w:rsidR="0018290B">
              <w:t>) dhe prej vitit 7 kosto e planifikuar është 12,300,000 lekë.</w:t>
            </w:r>
            <w:r w:rsidR="00B23940">
              <w:t xml:space="preserve"> Kostot operacionale p</w:t>
            </w:r>
            <w:r w:rsidR="004E2B39">
              <w:t>ë</w:t>
            </w:r>
            <w:r w:rsidR="00B23940">
              <w:t>r funksionimin e GVV-ve (paga personeli, marrje ambjentesh me qira, pajisje zyre, kancelari, kosto trainimi, etj.) jan</w:t>
            </w:r>
            <w:r w:rsidR="004E2B39">
              <w:t>ë</w:t>
            </w:r>
            <w:r w:rsidR="00B23940">
              <w:t xml:space="preserve"> parashikuar n</w:t>
            </w:r>
            <w:r w:rsidR="004E2B39">
              <w:t>ë</w:t>
            </w:r>
            <w:r w:rsidR="00B23940">
              <w:t xml:space="preserve"> mas</w:t>
            </w:r>
            <w:r w:rsidR="004E2B39">
              <w:t>ë</w:t>
            </w:r>
            <w:r w:rsidR="00B23940">
              <w:t>n 3.5 milion lek</w:t>
            </w:r>
            <w:r w:rsidR="004E2B39">
              <w:t>ë</w:t>
            </w:r>
            <w:r w:rsidR="00B23940">
              <w:t xml:space="preserve"> p</w:t>
            </w:r>
            <w:r w:rsidR="004E2B39">
              <w:t>ë</w:t>
            </w:r>
            <w:r w:rsidR="00B23940">
              <w:t>r nj</w:t>
            </w:r>
            <w:r w:rsidR="004E2B39">
              <w:t>ë</w:t>
            </w:r>
            <w:r w:rsidR="00B23940">
              <w:t xml:space="preserve"> GVV. </w:t>
            </w:r>
          </w:p>
          <w:p w14:paraId="0DC5F50F" w14:textId="77777777" w:rsidR="009D0437" w:rsidRPr="00031EDA" w:rsidRDefault="009D0437" w:rsidP="009D0437">
            <w:pPr>
              <w:jc w:val="both"/>
              <w:rPr>
                <w:color w:val="000000" w:themeColor="text1"/>
                <w:szCs w:val="24"/>
              </w:rPr>
            </w:pPr>
          </w:p>
          <w:p w14:paraId="7E570228" w14:textId="77777777" w:rsidR="009D0437" w:rsidRPr="003E0D6C" w:rsidRDefault="009D0437" w:rsidP="009D0437">
            <w:pPr>
              <w:jc w:val="both"/>
              <w:rPr>
                <w:szCs w:val="24"/>
              </w:rPr>
            </w:pPr>
            <w:r w:rsidRPr="003E0D6C">
              <w:rPr>
                <w:rFonts w:eastAsiaTheme="minorHAnsi"/>
                <w:szCs w:val="24"/>
              </w:rPr>
              <w:t xml:space="preserve">Do të ketë gjithashtu edhe </w:t>
            </w:r>
            <w:r w:rsidRPr="003E0D6C">
              <w:rPr>
                <w:rFonts w:eastAsiaTheme="minorHAnsi"/>
                <w:i/>
                <w:szCs w:val="24"/>
              </w:rPr>
              <w:t xml:space="preserve">disa lloje </w:t>
            </w:r>
            <w:r w:rsidRPr="003E0D6C">
              <w:rPr>
                <w:rFonts w:eastAsiaTheme="minorHAnsi"/>
                <w:i/>
                <w:szCs w:val="24"/>
                <w:u w:val="single"/>
              </w:rPr>
              <w:t>ndikimesh jo të drejtpërdrejta ekonomike</w:t>
            </w:r>
            <w:r w:rsidRPr="003E0D6C">
              <w:rPr>
                <w:rFonts w:eastAsiaTheme="minorHAnsi"/>
                <w:szCs w:val="24"/>
              </w:rPr>
              <w:t xml:space="preserve"> që janë </w:t>
            </w:r>
            <w:r w:rsidRPr="003E0D6C">
              <w:rPr>
                <w:szCs w:val="24"/>
              </w:rPr>
              <w:t xml:space="preserve">pa vlerë monetare të drejtperdrejtë në buxhet dhe konsistojnë në përcaktimin e përgjegjësisë së subjekteve </w:t>
            </w:r>
            <w:r w:rsidRPr="00031EDA">
              <w:rPr>
                <w:szCs w:val="24"/>
              </w:rPr>
              <w:t>që identifikojnë nevojave të tyre të cilat mund të hartojnë dhe zbatojnë strategji të zhvillimit në funksion të këtyre nevojave. Organizmi dhe funksionimi i strukturave përkatëse do të jetë një formë më e mirë e funksionimit të të gjithë aktorëve të komuniteteve lokale dhe qëndrorë në zgjidhje të problematikave konkrete në funksion të zhvillimit të qëndrueshëm dhe të pandërprerë.</w:t>
            </w:r>
            <w:r w:rsidRPr="003E0D6C">
              <w:rPr>
                <w:szCs w:val="24"/>
              </w:rPr>
              <w:t xml:space="preserve"> </w:t>
            </w:r>
          </w:p>
          <w:p w14:paraId="6AFAC432" w14:textId="77777777" w:rsidR="009D0437" w:rsidRPr="00031EDA" w:rsidRDefault="009D0437" w:rsidP="009D0437">
            <w:pPr>
              <w:jc w:val="both"/>
              <w:rPr>
                <w:color w:val="000000" w:themeColor="text1"/>
                <w:szCs w:val="24"/>
              </w:rPr>
            </w:pPr>
            <w:r w:rsidRPr="00031EDA">
              <w:rPr>
                <w:color w:val="000000" w:themeColor="text1"/>
                <w:szCs w:val="24"/>
              </w:rPr>
              <w:t>Gjithashtu ndikim pozitiv do të ketë edhe tek ato subjekte të cilat kanë patur aftësinë të bëjnë propozime dhe të përfitojnë nga "Zbatimi i strategjive të zhvillimit lokal"</w:t>
            </w:r>
            <w:r w:rsidR="00E66A49">
              <w:rPr>
                <w:color w:val="000000" w:themeColor="text1"/>
                <w:szCs w:val="24"/>
              </w:rPr>
              <w:t>, si edhe rritjen e pun</w:t>
            </w:r>
            <w:r w:rsidR="009B186A">
              <w:rPr>
                <w:color w:val="000000" w:themeColor="text1"/>
                <w:szCs w:val="24"/>
              </w:rPr>
              <w:t>ë</w:t>
            </w:r>
            <w:r w:rsidR="00E66A49">
              <w:rPr>
                <w:color w:val="000000" w:themeColor="text1"/>
                <w:szCs w:val="24"/>
              </w:rPr>
              <w:t>simit.</w:t>
            </w:r>
          </w:p>
          <w:p w14:paraId="3145A22F" w14:textId="77777777" w:rsidR="009D0437" w:rsidRPr="003E0D6C" w:rsidRDefault="009D0437" w:rsidP="009D0437">
            <w:pPr>
              <w:jc w:val="both"/>
              <w:rPr>
                <w:szCs w:val="24"/>
              </w:rPr>
            </w:pPr>
          </w:p>
          <w:p w14:paraId="576BADD4" w14:textId="77777777" w:rsidR="009D0437" w:rsidRPr="003E0D6C" w:rsidRDefault="009D0437" w:rsidP="009D0437">
            <w:pPr>
              <w:jc w:val="both"/>
              <w:rPr>
                <w:szCs w:val="24"/>
              </w:rPr>
            </w:pPr>
            <w:r w:rsidRPr="003E0D6C">
              <w:rPr>
                <w:szCs w:val="24"/>
              </w:rPr>
              <w:t>Ndikim jo të drejtpërdrejtë do të ketë edhe tek konsumatori për produkte, shërbime dhe mjedise më cilësore</w:t>
            </w:r>
            <w:r w:rsidR="001B45F9">
              <w:rPr>
                <w:szCs w:val="24"/>
              </w:rPr>
              <w:t>, si p</w:t>
            </w:r>
            <w:r w:rsidR="005B5A3E">
              <w:rPr>
                <w:szCs w:val="24"/>
              </w:rPr>
              <w:t>ë</w:t>
            </w:r>
            <w:r w:rsidR="001B45F9">
              <w:rPr>
                <w:szCs w:val="24"/>
              </w:rPr>
              <w:t>rmir</w:t>
            </w:r>
            <w:r w:rsidR="005B5A3E">
              <w:rPr>
                <w:szCs w:val="24"/>
              </w:rPr>
              <w:t>ë</w:t>
            </w:r>
            <w:r w:rsidR="001B45F9">
              <w:rPr>
                <w:szCs w:val="24"/>
              </w:rPr>
              <w:t>sime n</w:t>
            </w:r>
            <w:r w:rsidR="005B5A3E">
              <w:rPr>
                <w:szCs w:val="24"/>
              </w:rPr>
              <w:t>ë</w:t>
            </w:r>
            <w:r w:rsidR="001B45F9">
              <w:rPr>
                <w:szCs w:val="24"/>
              </w:rPr>
              <w:t xml:space="preserve"> infrastruktur</w:t>
            </w:r>
            <w:r w:rsidR="005B5A3E">
              <w:rPr>
                <w:szCs w:val="24"/>
              </w:rPr>
              <w:t>ë</w:t>
            </w:r>
            <w:r w:rsidR="001B45F9">
              <w:rPr>
                <w:szCs w:val="24"/>
              </w:rPr>
              <w:t>n e komunitetit etj.</w:t>
            </w:r>
          </w:p>
          <w:p w14:paraId="58F8862A" w14:textId="77777777" w:rsidR="009D0437" w:rsidRPr="003E0D6C" w:rsidRDefault="009D0437" w:rsidP="009D0437">
            <w:pPr>
              <w:jc w:val="both"/>
              <w:rPr>
                <w:i/>
                <w:color w:val="FF0000"/>
                <w:sz w:val="20"/>
              </w:rPr>
            </w:pPr>
          </w:p>
          <w:p w14:paraId="513FE587" w14:textId="77777777" w:rsidR="009D0437" w:rsidRPr="003E0D6C" w:rsidRDefault="009D0437" w:rsidP="009D0437">
            <w:pPr>
              <w:spacing w:line="276" w:lineRule="auto"/>
              <w:jc w:val="both"/>
              <w:rPr>
                <w:i/>
                <w:color w:val="FF0000"/>
                <w:szCs w:val="24"/>
              </w:rPr>
            </w:pPr>
            <w:r w:rsidRPr="00031EDA">
              <w:rPr>
                <w:rFonts w:eastAsiaTheme="minorHAnsi"/>
                <w:b/>
                <w:color w:val="000000" w:themeColor="text1"/>
                <w:szCs w:val="24"/>
              </w:rPr>
              <w:t xml:space="preserve">Ndikimi mjedisor </w:t>
            </w:r>
            <w:r w:rsidRPr="00031EDA">
              <w:rPr>
                <w:rFonts w:eastAsiaTheme="minorHAnsi"/>
                <w:color w:val="000000" w:themeColor="text1"/>
                <w:szCs w:val="24"/>
                <w:u w:val="single"/>
              </w:rPr>
              <w:t xml:space="preserve">i </w:t>
            </w:r>
            <w:r w:rsidRPr="00031EDA">
              <w:rPr>
                <w:rFonts w:eastAsiaTheme="minorHAnsi"/>
                <w:i/>
                <w:color w:val="000000" w:themeColor="text1"/>
                <w:szCs w:val="24"/>
                <w:u w:val="single"/>
              </w:rPr>
              <w:t>drejtpërdrejtë</w:t>
            </w:r>
            <w:r w:rsidRPr="00031EDA">
              <w:rPr>
                <w:i/>
                <w:color w:val="000000" w:themeColor="text1"/>
                <w:szCs w:val="24"/>
              </w:rPr>
              <w:t xml:space="preserve"> </w:t>
            </w:r>
          </w:p>
          <w:p w14:paraId="1B5557F1" w14:textId="3CD2D1D8" w:rsidR="001B45F9" w:rsidRPr="00031EDA" w:rsidRDefault="001B45F9" w:rsidP="001B45F9">
            <w:pPr>
              <w:spacing w:line="276" w:lineRule="auto"/>
              <w:jc w:val="both"/>
              <w:rPr>
                <w:rFonts w:eastAsia="Calibri"/>
                <w:i/>
                <w:color w:val="000000"/>
                <w:szCs w:val="24"/>
                <w:u w:val="single"/>
              </w:rPr>
            </w:pPr>
            <w:r>
              <w:rPr>
                <w:color w:val="000000"/>
                <w:szCs w:val="24"/>
              </w:rPr>
              <w:t>O</w:t>
            </w:r>
            <w:r w:rsidRPr="00031EDA">
              <w:rPr>
                <w:color w:val="000000"/>
                <w:szCs w:val="24"/>
              </w:rPr>
              <w:t>bjektiv</w:t>
            </w:r>
            <w:r>
              <w:rPr>
                <w:color w:val="000000"/>
                <w:szCs w:val="24"/>
              </w:rPr>
              <w:t>at mjedisore</w:t>
            </w:r>
            <w:r w:rsidR="00726245">
              <w:rPr>
                <w:color w:val="000000"/>
                <w:szCs w:val="24"/>
              </w:rPr>
              <w:t xml:space="preserve"> </w:t>
            </w:r>
            <w:r>
              <w:rPr>
                <w:color w:val="000000"/>
                <w:szCs w:val="24"/>
              </w:rPr>
              <w:t>jan</w:t>
            </w:r>
            <w:r w:rsidR="005B5A3E">
              <w:rPr>
                <w:color w:val="000000"/>
                <w:szCs w:val="24"/>
              </w:rPr>
              <w:t>ë</w:t>
            </w:r>
            <w:r>
              <w:rPr>
                <w:color w:val="000000"/>
                <w:szCs w:val="24"/>
              </w:rPr>
              <w:t xml:space="preserve"> </w:t>
            </w:r>
            <w:r w:rsidRPr="00031EDA">
              <w:rPr>
                <w:color w:val="000000"/>
                <w:szCs w:val="24"/>
              </w:rPr>
              <w:t>në përputhje me objektivat dhe prioritetet e BE-së.</w:t>
            </w:r>
          </w:p>
          <w:p w14:paraId="341B819B" w14:textId="77777777" w:rsidR="001B45F9" w:rsidRPr="00031EDA" w:rsidRDefault="001B45F9" w:rsidP="001B45F9">
            <w:pPr>
              <w:spacing w:line="276" w:lineRule="auto"/>
              <w:jc w:val="both"/>
              <w:rPr>
                <w:color w:val="000000"/>
                <w:szCs w:val="24"/>
              </w:rPr>
            </w:pPr>
            <w:r>
              <w:rPr>
                <w:color w:val="000000"/>
                <w:szCs w:val="24"/>
              </w:rPr>
              <w:t>A</w:t>
            </w:r>
            <w:r w:rsidRPr="00031EDA">
              <w:rPr>
                <w:color w:val="000000"/>
                <w:szCs w:val="24"/>
              </w:rPr>
              <w:t>ktivitet</w:t>
            </w:r>
            <w:r>
              <w:rPr>
                <w:color w:val="000000"/>
                <w:szCs w:val="24"/>
              </w:rPr>
              <w:t>et</w:t>
            </w:r>
            <w:r w:rsidRPr="00031EDA">
              <w:rPr>
                <w:color w:val="000000"/>
                <w:szCs w:val="24"/>
              </w:rPr>
              <w:t xml:space="preserve"> </w:t>
            </w:r>
            <w:r>
              <w:rPr>
                <w:color w:val="000000"/>
                <w:szCs w:val="24"/>
              </w:rPr>
              <w:t>q</w:t>
            </w:r>
            <w:r w:rsidR="005B5A3E">
              <w:rPr>
                <w:color w:val="000000"/>
                <w:szCs w:val="24"/>
              </w:rPr>
              <w:t>ë</w:t>
            </w:r>
            <w:r>
              <w:rPr>
                <w:color w:val="000000"/>
                <w:szCs w:val="24"/>
              </w:rPr>
              <w:t xml:space="preserve"> do t</w:t>
            </w:r>
            <w:r w:rsidR="005B5A3E">
              <w:rPr>
                <w:color w:val="000000"/>
                <w:szCs w:val="24"/>
              </w:rPr>
              <w:t>ë</w:t>
            </w:r>
            <w:r>
              <w:rPr>
                <w:color w:val="000000"/>
                <w:szCs w:val="24"/>
              </w:rPr>
              <w:t xml:space="preserve"> zhvillohen n</w:t>
            </w:r>
            <w:r w:rsidR="005B5A3E">
              <w:rPr>
                <w:color w:val="000000"/>
                <w:szCs w:val="24"/>
              </w:rPr>
              <w:t>ë</w:t>
            </w:r>
            <w:r>
              <w:rPr>
                <w:color w:val="000000"/>
                <w:szCs w:val="24"/>
              </w:rPr>
              <w:t xml:space="preserve"> zbatim t</w:t>
            </w:r>
            <w:r w:rsidR="005B5A3E">
              <w:rPr>
                <w:color w:val="000000"/>
                <w:szCs w:val="24"/>
              </w:rPr>
              <w:t>ë</w:t>
            </w:r>
            <w:r>
              <w:rPr>
                <w:color w:val="000000"/>
                <w:szCs w:val="24"/>
              </w:rPr>
              <w:t xml:space="preserve"> strategjive zhvilluese nga vete komuniteti dhe  p</w:t>
            </w:r>
            <w:r w:rsidR="005B5A3E">
              <w:rPr>
                <w:color w:val="000000"/>
                <w:szCs w:val="24"/>
              </w:rPr>
              <w:t>ë</w:t>
            </w:r>
            <w:r>
              <w:rPr>
                <w:color w:val="000000"/>
                <w:szCs w:val="24"/>
              </w:rPr>
              <w:t>r t</w:t>
            </w:r>
            <w:r w:rsidR="005B5A3E">
              <w:rPr>
                <w:color w:val="000000"/>
                <w:szCs w:val="24"/>
              </w:rPr>
              <w:t>ë</w:t>
            </w:r>
            <w:r>
              <w:rPr>
                <w:color w:val="000000"/>
                <w:szCs w:val="24"/>
              </w:rPr>
              <w:t xml:space="preserve"> cilat k</w:t>
            </w:r>
            <w:r w:rsidR="005B5A3E">
              <w:rPr>
                <w:color w:val="000000"/>
                <w:szCs w:val="24"/>
              </w:rPr>
              <w:t>ë</w:t>
            </w:r>
            <w:r>
              <w:rPr>
                <w:color w:val="000000"/>
                <w:szCs w:val="24"/>
              </w:rPr>
              <w:t>rkohet leje mjedisore do t</w:t>
            </w:r>
            <w:r w:rsidR="005B5A3E">
              <w:rPr>
                <w:color w:val="000000"/>
                <w:szCs w:val="24"/>
              </w:rPr>
              <w:t>ë</w:t>
            </w:r>
            <w:r>
              <w:rPr>
                <w:color w:val="000000"/>
                <w:szCs w:val="24"/>
              </w:rPr>
              <w:t xml:space="preserve"> kryhen n</w:t>
            </w:r>
            <w:r w:rsidR="005B5A3E">
              <w:rPr>
                <w:color w:val="000000"/>
                <w:szCs w:val="24"/>
              </w:rPr>
              <w:t>ë</w:t>
            </w:r>
            <w:r>
              <w:rPr>
                <w:color w:val="000000"/>
                <w:szCs w:val="24"/>
              </w:rPr>
              <w:t xml:space="preserve"> p</w:t>
            </w:r>
            <w:r w:rsidR="005B5A3E">
              <w:rPr>
                <w:color w:val="000000"/>
                <w:szCs w:val="24"/>
              </w:rPr>
              <w:t>ë</w:t>
            </w:r>
            <w:r>
              <w:rPr>
                <w:color w:val="000000"/>
                <w:szCs w:val="24"/>
              </w:rPr>
              <w:t>rputhje me legjislacionin n</w:t>
            </w:r>
            <w:r w:rsidR="005B5A3E">
              <w:rPr>
                <w:color w:val="000000"/>
                <w:szCs w:val="24"/>
              </w:rPr>
              <w:t>ë</w:t>
            </w:r>
            <w:r>
              <w:rPr>
                <w:color w:val="000000"/>
                <w:szCs w:val="24"/>
              </w:rPr>
              <w:t xml:space="preserve"> fuqi p</w:t>
            </w:r>
            <w:r w:rsidR="005B5A3E">
              <w:rPr>
                <w:color w:val="000000"/>
                <w:szCs w:val="24"/>
              </w:rPr>
              <w:t>ë</w:t>
            </w:r>
            <w:r>
              <w:rPr>
                <w:color w:val="000000"/>
                <w:szCs w:val="24"/>
              </w:rPr>
              <w:t>r mjedisin.</w:t>
            </w:r>
          </w:p>
          <w:p w14:paraId="1E47F4F9" w14:textId="77777777" w:rsidR="009D0437" w:rsidRDefault="001B45F9" w:rsidP="001B45F9">
            <w:pPr>
              <w:spacing w:line="276" w:lineRule="auto"/>
              <w:jc w:val="both"/>
              <w:rPr>
                <w:color w:val="000000"/>
                <w:szCs w:val="24"/>
              </w:rPr>
            </w:pPr>
            <w:r w:rsidRPr="00031EDA">
              <w:rPr>
                <w:color w:val="000000"/>
                <w:szCs w:val="24"/>
              </w:rPr>
              <w:t>Për sa më sipër</w:t>
            </w:r>
            <w:r>
              <w:rPr>
                <w:color w:val="000000"/>
                <w:szCs w:val="24"/>
              </w:rPr>
              <w:t>, zbatimi i k</w:t>
            </w:r>
            <w:r w:rsidR="005B5A3E">
              <w:rPr>
                <w:color w:val="000000"/>
                <w:szCs w:val="24"/>
              </w:rPr>
              <w:t>ë</w:t>
            </w:r>
            <w:r>
              <w:rPr>
                <w:color w:val="000000"/>
                <w:szCs w:val="24"/>
              </w:rPr>
              <w:t>tij ligji do t</w:t>
            </w:r>
            <w:r w:rsidR="005B5A3E">
              <w:rPr>
                <w:color w:val="000000"/>
                <w:szCs w:val="24"/>
              </w:rPr>
              <w:t>ë</w:t>
            </w:r>
            <w:r>
              <w:rPr>
                <w:color w:val="000000"/>
                <w:szCs w:val="24"/>
              </w:rPr>
              <w:t xml:space="preserve"> ket</w:t>
            </w:r>
            <w:r w:rsidR="005B5A3E">
              <w:rPr>
                <w:color w:val="000000"/>
                <w:szCs w:val="24"/>
              </w:rPr>
              <w:t>ë</w:t>
            </w:r>
            <w:r>
              <w:rPr>
                <w:color w:val="000000"/>
                <w:szCs w:val="24"/>
              </w:rPr>
              <w:t xml:space="preserve"> </w:t>
            </w:r>
            <w:r w:rsidRPr="00031EDA">
              <w:rPr>
                <w:color w:val="000000"/>
                <w:szCs w:val="24"/>
              </w:rPr>
              <w:t xml:space="preserve">ndikim </w:t>
            </w:r>
            <w:r>
              <w:rPr>
                <w:color w:val="000000"/>
                <w:szCs w:val="24"/>
              </w:rPr>
              <w:t xml:space="preserve">pozitiv </w:t>
            </w:r>
            <w:r w:rsidRPr="00031EDA">
              <w:rPr>
                <w:color w:val="000000"/>
                <w:szCs w:val="24"/>
              </w:rPr>
              <w:t>në mjedis.</w:t>
            </w:r>
          </w:p>
          <w:p w14:paraId="498DA9E1" w14:textId="77777777" w:rsidR="00AD2D9A" w:rsidRPr="003E0D6C" w:rsidRDefault="00AD2D9A" w:rsidP="001B45F9">
            <w:pPr>
              <w:spacing w:line="276" w:lineRule="auto"/>
              <w:jc w:val="both"/>
              <w:rPr>
                <w:i/>
                <w:color w:val="FF0000"/>
                <w:szCs w:val="24"/>
              </w:rPr>
            </w:pPr>
          </w:p>
          <w:p w14:paraId="5ABB0A22" w14:textId="77777777" w:rsidR="009D0437" w:rsidRPr="003E0D6C" w:rsidRDefault="009D0437" w:rsidP="009D0437">
            <w:pPr>
              <w:jc w:val="both"/>
              <w:rPr>
                <w:rFonts w:eastAsiaTheme="minorHAnsi"/>
                <w:i/>
                <w:color w:val="FF0000"/>
                <w:szCs w:val="24"/>
              </w:rPr>
            </w:pPr>
            <w:r w:rsidRPr="00031EDA">
              <w:rPr>
                <w:rFonts w:eastAsiaTheme="minorHAnsi"/>
                <w:b/>
                <w:color w:val="000000" w:themeColor="text1"/>
                <w:szCs w:val="24"/>
              </w:rPr>
              <w:t xml:space="preserve">Ndikimi  Social </w:t>
            </w:r>
            <w:r w:rsidRPr="003E0D6C">
              <w:rPr>
                <w:rFonts w:eastAsiaTheme="minorHAnsi"/>
                <w:color w:val="000000" w:themeColor="text1"/>
                <w:szCs w:val="24"/>
                <w:u w:val="single"/>
              </w:rPr>
              <w:t xml:space="preserve">i </w:t>
            </w:r>
            <w:r w:rsidRPr="003E0D6C">
              <w:rPr>
                <w:rFonts w:eastAsiaTheme="minorHAnsi"/>
                <w:i/>
                <w:color w:val="000000" w:themeColor="text1"/>
                <w:szCs w:val="24"/>
                <w:u w:val="single"/>
              </w:rPr>
              <w:t>drejtpërdrejtë</w:t>
            </w:r>
          </w:p>
          <w:p w14:paraId="54809BAF" w14:textId="37C01886" w:rsidR="00525674" w:rsidRDefault="009D0437" w:rsidP="00525674">
            <w:pPr>
              <w:jc w:val="both"/>
              <w:rPr>
                <w:szCs w:val="24"/>
              </w:rPr>
            </w:pPr>
            <w:r w:rsidRPr="003E0D6C">
              <w:rPr>
                <w:szCs w:val="24"/>
              </w:rPr>
              <w:t xml:space="preserve">Krijimi i </w:t>
            </w:r>
            <w:r>
              <w:rPr>
                <w:szCs w:val="24"/>
              </w:rPr>
              <w:t>GV</w:t>
            </w:r>
            <w:r w:rsidRPr="003E0D6C">
              <w:rPr>
                <w:szCs w:val="24"/>
              </w:rPr>
              <w:t xml:space="preserve">V ndikon në rritjen e numrit të punësuarve në këtë sektor, mesatarisht </w:t>
            </w:r>
            <w:r>
              <w:rPr>
                <w:szCs w:val="24"/>
              </w:rPr>
              <w:t>2</w:t>
            </w:r>
            <w:r w:rsidRPr="003E0D6C">
              <w:rPr>
                <w:szCs w:val="24"/>
              </w:rPr>
              <w:t xml:space="preserve"> (</w:t>
            </w:r>
            <w:r>
              <w:rPr>
                <w:szCs w:val="24"/>
              </w:rPr>
              <w:t>dy</w:t>
            </w:r>
            <w:r w:rsidRPr="003E0D6C">
              <w:rPr>
                <w:szCs w:val="24"/>
              </w:rPr>
              <w:t>) punonjës të punësuar</w:t>
            </w:r>
            <w:r>
              <w:rPr>
                <w:szCs w:val="24"/>
              </w:rPr>
              <w:t xml:space="preserve"> për çdo GV</w:t>
            </w:r>
            <w:r w:rsidRPr="003E0D6C">
              <w:rPr>
                <w:szCs w:val="24"/>
              </w:rPr>
              <w:t>V.</w:t>
            </w:r>
            <w:r w:rsidR="00525674">
              <w:rPr>
                <w:szCs w:val="24"/>
              </w:rPr>
              <w:t xml:space="preserve"> </w:t>
            </w:r>
            <w:r w:rsidR="00525674" w:rsidRPr="003E0D6C">
              <w:rPr>
                <w:szCs w:val="24"/>
              </w:rPr>
              <w:t xml:space="preserve">Krijimi i </w:t>
            </w:r>
            <w:r w:rsidR="00525674">
              <w:rPr>
                <w:szCs w:val="24"/>
              </w:rPr>
              <w:t>GV</w:t>
            </w:r>
            <w:r w:rsidR="00525674" w:rsidRPr="003E0D6C">
              <w:rPr>
                <w:szCs w:val="24"/>
              </w:rPr>
              <w:t>V</w:t>
            </w:r>
            <w:r w:rsidR="00525674">
              <w:rPr>
                <w:szCs w:val="24"/>
              </w:rPr>
              <w:t>-ve</w:t>
            </w:r>
            <w:r w:rsidR="00525674" w:rsidRPr="003E0D6C">
              <w:rPr>
                <w:szCs w:val="24"/>
              </w:rPr>
              <w:t xml:space="preserve"> ndikon në rritjen e numrit të </w:t>
            </w:r>
            <w:r w:rsidR="00525674">
              <w:rPr>
                <w:szCs w:val="24"/>
              </w:rPr>
              <w:t>t</w:t>
            </w:r>
            <w:r w:rsidR="00DD0E7C">
              <w:rPr>
                <w:szCs w:val="24"/>
              </w:rPr>
              <w:t>ë</w:t>
            </w:r>
            <w:r w:rsidR="00525674">
              <w:rPr>
                <w:szCs w:val="24"/>
              </w:rPr>
              <w:t xml:space="preserve"> </w:t>
            </w:r>
            <w:r w:rsidR="00525674" w:rsidRPr="003E0D6C">
              <w:rPr>
                <w:szCs w:val="24"/>
              </w:rPr>
              <w:t>punësuarve</w:t>
            </w:r>
            <w:r w:rsidR="00525674">
              <w:rPr>
                <w:szCs w:val="24"/>
              </w:rPr>
              <w:t xml:space="preserve"> dhe </w:t>
            </w:r>
            <w:r w:rsidR="00525674" w:rsidRPr="003E0D6C">
              <w:rPr>
                <w:szCs w:val="24"/>
              </w:rPr>
              <w:t>mesatarisht 2 (dy) punonjës të punësuar</w:t>
            </w:r>
            <w:r w:rsidR="00525674">
              <w:rPr>
                <w:szCs w:val="24"/>
              </w:rPr>
              <w:t xml:space="preserve"> për çdo GV</w:t>
            </w:r>
            <w:r w:rsidR="00525674" w:rsidRPr="003E0D6C">
              <w:rPr>
                <w:szCs w:val="24"/>
              </w:rPr>
              <w:t>V</w:t>
            </w:r>
            <w:r w:rsidR="00525674">
              <w:rPr>
                <w:szCs w:val="24"/>
              </w:rPr>
              <w:t>, af</w:t>
            </w:r>
            <w:r w:rsidR="00DD0E7C">
              <w:rPr>
                <w:szCs w:val="24"/>
              </w:rPr>
              <w:t>ë</w:t>
            </w:r>
            <w:r w:rsidR="00525674">
              <w:rPr>
                <w:szCs w:val="24"/>
              </w:rPr>
              <w:t>rsisht 140 t</w:t>
            </w:r>
            <w:r w:rsidR="00DD0E7C">
              <w:rPr>
                <w:szCs w:val="24"/>
              </w:rPr>
              <w:t>ë</w:t>
            </w:r>
            <w:r w:rsidR="00525674">
              <w:rPr>
                <w:szCs w:val="24"/>
              </w:rPr>
              <w:t xml:space="preserve"> pun</w:t>
            </w:r>
            <w:r w:rsidR="00DD0E7C">
              <w:rPr>
                <w:szCs w:val="24"/>
              </w:rPr>
              <w:t>ë</w:t>
            </w:r>
            <w:r w:rsidR="00525674">
              <w:rPr>
                <w:szCs w:val="24"/>
              </w:rPr>
              <w:t>suar (duke menduar krijimin e  rreth 70 GVV-ve, n</w:t>
            </w:r>
            <w:r w:rsidR="00DD0E7C">
              <w:rPr>
                <w:szCs w:val="24"/>
              </w:rPr>
              <w:t>ë</w:t>
            </w:r>
            <w:r w:rsidR="00525674">
              <w:rPr>
                <w:szCs w:val="24"/>
              </w:rPr>
              <w:t xml:space="preserve"> t</w:t>
            </w:r>
            <w:r w:rsidR="00DD0E7C">
              <w:rPr>
                <w:szCs w:val="24"/>
              </w:rPr>
              <w:t>ë</w:t>
            </w:r>
            <w:r w:rsidR="00525674">
              <w:rPr>
                <w:szCs w:val="24"/>
              </w:rPr>
              <w:t xml:space="preserve"> gjith</w:t>
            </w:r>
            <w:r w:rsidR="00DD0E7C">
              <w:rPr>
                <w:szCs w:val="24"/>
              </w:rPr>
              <w:t>ë</w:t>
            </w:r>
            <w:r w:rsidR="00525674">
              <w:rPr>
                <w:szCs w:val="24"/>
              </w:rPr>
              <w:t xml:space="preserve"> territorin e vendit)</w:t>
            </w:r>
            <w:r w:rsidR="00525674" w:rsidRPr="003E0D6C">
              <w:rPr>
                <w:szCs w:val="24"/>
              </w:rPr>
              <w:t>.</w:t>
            </w:r>
          </w:p>
          <w:p w14:paraId="64E1608A" w14:textId="0C3FFB99" w:rsidR="009D0437" w:rsidRDefault="00525674" w:rsidP="00525674">
            <w:pPr>
              <w:jc w:val="both"/>
              <w:rPr>
                <w:szCs w:val="24"/>
              </w:rPr>
            </w:pPr>
            <w:r>
              <w:rPr>
                <w:szCs w:val="24"/>
              </w:rPr>
              <w:t>Gjithashtu n</w:t>
            </w:r>
            <w:r w:rsidR="00DD0E7C">
              <w:rPr>
                <w:szCs w:val="24"/>
              </w:rPr>
              <w:t>ë</w:t>
            </w:r>
            <w:r>
              <w:rPr>
                <w:szCs w:val="24"/>
              </w:rPr>
              <w:t xml:space="preserve"> var</w:t>
            </w:r>
            <w:r w:rsidR="00DD0E7C">
              <w:rPr>
                <w:szCs w:val="24"/>
              </w:rPr>
              <w:t>ë</w:t>
            </w:r>
            <w:r>
              <w:rPr>
                <w:szCs w:val="24"/>
              </w:rPr>
              <w:t>si t</w:t>
            </w:r>
            <w:r w:rsidR="00DD0E7C">
              <w:rPr>
                <w:szCs w:val="24"/>
              </w:rPr>
              <w:t>ë</w:t>
            </w:r>
            <w:r>
              <w:rPr>
                <w:szCs w:val="24"/>
              </w:rPr>
              <w:t xml:space="preserve"> projekteve q</w:t>
            </w:r>
            <w:r w:rsidR="00DD0E7C">
              <w:rPr>
                <w:szCs w:val="24"/>
              </w:rPr>
              <w:t>ë</w:t>
            </w:r>
            <w:r>
              <w:rPr>
                <w:szCs w:val="24"/>
              </w:rPr>
              <w:t xml:space="preserve"> do t</w:t>
            </w:r>
            <w:r w:rsidR="00DD0E7C">
              <w:rPr>
                <w:szCs w:val="24"/>
              </w:rPr>
              <w:t>ë</w:t>
            </w:r>
            <w:r>
              <w:rPr>
                <w:szCs w:val="24"/>
              </w:rPr>
              <w:t xml:space="preserve"> identifikohen dhe implementohen nga k</w:t>
            </w:r>
            <w:r w:rsidR="00DD0E7C">
              <w:rPr>
                <w:szCs w:val="24"/>
              </w:rPr>
              <w:t>ë</w:t>
            </w:r>
            <w:r>
              <w:rPr>
                <w:szCs w:val="24"/>
              </w:rPr>
              <w:t>to subjekte (GVV), do t</w:t>
            </w:r>
            <w:r w:rsidR="00DD0E7C">
              <w:rPr>
                <w:szCs w:val="24"/>
              </w:rPr>
              <w:t>ë</w:t>
            </w:r>
            <w:r>
              <w:rPr>
                <w:szCs w:val="24"/>
              </w:rPr>
              <w:t xml:space="preserve"> rritet numri i t</w:t>
            </w:r>
            <w:r w:rsidR="00DD0E7C">
              <w:rPr>
                <w:szCs w:val="24"/>
              </w:rPr>
              <w:t>ë</w:t>
            </w:r>
            <w:r>
              <w:rPr>
                <w:szCs w:val="24"/>
              </w:rPr>
              <w:t xml:space="preserve"> pun</w:t>
            </w:r>
            <w:r w:rsidR="00DD0E7C">
              <w:rPr>
                <w:szCs w:val="24"/>
              </w:rPr>
              <w:t>ë</w:t>
            </w:r>
            <w:r>
              <w:rPr>
                <w:szCs w:val="24"/>
              </w:rPr>
              <w:t>suarve n</w:t>
            </w:r>
            <w:r w:rsidR="00DD0E7C">
              <w:rPr>
                <w:szCs w:val="24"/>
              </w:rPr>
              <w:t>ë</w:t>
            </w:r>
            <w:r>
              <w:rPr>
                <w:szCs w:val="24"/>
              </w:rPr>
              <w:t xml:space="preserve"> k</w:t>
            </w:r>
            <w:r w:rsidR="00DD0E7C">
              <w:rPr>
                <w:szCs w:val="24"/>
              </w:rPr>
              <w:t>ë</w:t>
            </w:r>
            <w:r>
              <w:rPr>
                <w:szCs w:val="24"/>
              </w:rPr>
              <w:t>to projekte.</w:t>
            </w:r>
          </w:p>
          <w:p w14:paraId="3541716A" w14:textId="77777777" w:rsidR="009D0437" w:rsidRDefault="009D0437" w:rsidP="009D0437">
            <w:pPr>
              <w:pStyle w:val="Szneslista1jellszn1"/>
              <w:spacing w:after="0" w:line="240" w:lineRule="auto"/>
              <w:ind w:left="0"/>
              <w:jc w:val="both"/>
              <w:rPr>
                <w:rFonts w:ascii="Times New Roman" w:hAnsi="Times New Roman"/>
                <w:sz w:val="24"/>
                <w:szCs w:val="24"/>
              </w:rPr>
            </w:pPr>
          </w:p>
          <w:p w14:paraId="2661229A" w14:textId="5F79956F" w:rsidR="009D0437" w:rsidRPr="004045D6" w:rsidRDefault="00F074C6" w:rsidP="00C00BC4">
            <w:pPr>
              <w:tabs>
                <w:tab w:val="left" w:pos="0"/>
              </w:tabs>
              <w:spacing w:line="276" w:lineRule="auto"/>
              <w:jc w:val="both"/>
              <w:rPr>
                <w:i/>
                <w:szCs w:val="24"/>
              </w:rPr>
            </w:pPr>
            <w:r w:rsidRPr="00F074C6">
              <w:rPr>
                <w:szCs w:val="24"/>
              </w:rPr>
              <w:t xml:space="preserve">Do të ketë gjithashtu edhe disa lloje </w:t>
            </w:r>
            <w:r w:rsidRPr="00F074C6">
              <w:rPr>
                <w:i/>
                <w:szCs w:val="24"/>
              </w:rPr>
              <w:t>ndikimesh jo të drejtpërdrejta</w:t>
            </w:r>
            <w:r>
              <w:rPr>
                <w:i/>
                <w:szCs w:val="24"/>
              </w:rPr>
              <w:t xml:space="preserve"> sociale</w:t>
            </w:r>
            <w:r>
              <w:rPr>
                <w:szCs w:val="24"/>
              </w:rPr>
              <w:t xml:space="preserve"> </w:t>
            </w:r>
            <w:r w:rsidR="00525674">
              <w:rPr>
                <w:szCs w:val="24"/>
              </w:rPr>
              <w:t xml:space="preserve">si: </w:t>
            </w:r>
            <w:r w:rsidR="00525674" w:rsidRPr="003E0D6C">
              <w:rPr>
                <w:szCs w:val="24"/>
              </w:rPr>
              <w:t>Kapitali social dhe niveli i lartë i besimit konsiderohet si një pasuri e favorshme e një shoqërie të tërë (lokale), e cila ndihmon në zgjidhjen kolekti</w:t>
            </w:r>
            <w:r w:rsidR="00525674">
              <w:rPr>
                <w:szCs w:val="24"/>
              </w:rPr>
              <w:t xml:space="preserve">ve të problemeve të përbashkëta; </w:t>
            </w:r>
            <w:r w:rsidR="00525674" w:rsidRPr="00B96DDD">
              <w:rPr>
                <w:szCs w:val="24"/>
              </w:rPr>
              <w:t>Asnjë autoritet publik ose grup interesi (nga sektori privat ose shoqëria civile) nuk mund të përfaqësojë më shumë se 49% të të drejtave të votës në nivelin më të lartë të vendimmarrjes së GVV sipas ligjit. Njësitë e vetë-qeverisjes vendore duhet të kenë minimumi 20% të së drejtës së</w:t>
            </w:r>
            <w:r w:rsidR="00525674">
              <w:rPr>
                <w:szCs w:val="24"/>
              </w:rPr>
              <w:t xml:space="preserve"> votës, referuar pikës 2, të nenit 4, të projektligjit; </w:t>
            </w:r>
            <w:r w:rsidR="00496D7B">
              <w:rPr>
                <w:szCs w:val="24"/>
              </w:rPr>
              <w:t>rritja e besueshm</w:t>
            </w:r>
            <w:r w:rsidR="00DD0E7C">
              <w:rPr>
                <w:szCs w:val="24"/>
              </w:rPr>
              <w:t>ë</w:t>
            </w:r>
            <w:r w:rsidR="00496D7B">
              <w:rPr>
                <w:szCs w:val="24"/>
              </w:rPr>
              <w:t>ris</w:t>
            </w:r>
            <w:r w:rsidR="00DD0E7C">
              <w:rPr>
                <w:szCs w:val="24"/>
              </w:rPr>
              <w:t>ë</w:t>
            </w:r>
            <w:r w:rsidR="00496D7B">
              <w:rPr>
                <w:szCs w:val="24"/>
              </w:rPr>
              <w:t xml:space="preserve"> dhe vendimmarrj</w:t>
            </w:r>
            <w:r w:rsidR="00BB764F">
              <w:rPr>
                <w:szCs w:val="24"/>
              </w:rPr>
              <w:t>es</w:t>
            </w:r>
            <w:r w:rsidR="00496D7B">
              <w:rPr>
                <w:szCs w:val="24"/>
              </w:rPr>
              <w:t xml:space="preserve"> s</w:t>
            </w:r>
            <w:r w:rsidR="00DD0E7C">
              <w:rPr>
                <w:szCs w:val="24"/>
              </w:rPr>
              <w:t>ë</w:t>
            </w:r>
            <w:r w:rsidR="00496D7B">
              <w:rPr>
                <w:szCs w:val="24"/>
              </w:rPr>
              <w:t xml:space="preserve"> komuniteteve lokale, n</w:t>
            </w:r>
            <w:r w:rsidR="00DD0E7C">
              <w:rPr>
                <w:szCs w:val="24"/>
              </w:rPr>
              <w:t>ë</w:t>
            </w:r>
            <w:r w:rsidR="00496D7B">
              <w:rPr>
                <w:szCs w:val="24"/>
              </w:rPr>
              <w:t>p</w:t>
            </w:r>
            <w:r w:rsidR="00DD0E7C">
              <w:rPr>
                <w:szCs w:val="24"/>
              </w:rPr>
              <w:t>ë</w:t>
            </w:r>
            <w:r w:rsidR="00496D7B">
              <w:rPr>
                <w:szCs w:val="24"/>
              </w:rPr>
              <w:t>rmjet pjes</w:t>
            </w:r>
            <w:r w:rsidR="00DD0E7C">
              <w:rPr>
                <w:szCs w:val="24"/>
              </w:rPr>
              <w:t>ë</w:t>
            </w:r>
            <w:r w:rsidR="00496D7B">
              <w:rPr>
                <w:szCs w:val="24"/>
              </w:rPr>
              <w:t>marrjes s</w:t>
            </w:r>
            <w:r w:rsidR="00DD0E7C">
              <w:rPr>
                <w:szCs w:val="24"/>
              </w:rPr>
              <w:t>ë</w:t>
            </w:r>
            <w:r w:rsidR="00496D7B">
              <w:rPr>
                <w:szCs w:val="24"/>
              </w:rPr>
              <w:t xml:space="preserve"> tyr</w:t>
            </w:r>
            <w:r w:rsidR="00BB764F">
              <w:rPr>
                <w:szCs w:val="24"/>
              </w:rPr>
              <w:t>e</w:t>
            </w:r>
            <w:r w:rsidR="00496D7B">
              <w:rPr>
                <w:szCs w:val="24"/>
              </w:rPr>
              <w:t xml:space="preserve"> n</w:t>
            </w:r>
            <w:r w:rsidR="00DD0E7C">
              <w:rPr>
                <w:szCs w:val="24"/>
              </w:rPr>
              <w:t>ë</w:t>
            </w:r>
            <w:r w:rsidR="00496D7B">
              <w:rPr>
                <w:szCs w:val="24"/>
              </w:rPr>
              <w:t xml:space="preserve"> proceset e vendimarrjes</w:t>
            </w:r>
            <w:r w:rsidR="00BB764F">
              <w:rPr>
                <w:szCs w:val="24"/>
              </w:rPr>
              <w:t>”</w:t>
            </w:r>
            <w:r w:rsidR="00496D7B">
              <w:rPr>
                <w:szCs w:val="24"/>
              </w:rPr>
              <w:t>, p</w:t>
            </w:r>
            <w:r w:rsidR="00DD0E7C">
              <w:rPr>
                <w:szCs w:val="24"/>
              </w:rPr>
              <w:t>ë</w:t>
            </w:r>
            <w:r w:rsidR="00496D7B">
              <w:rPr>
                <w:szCs w:val="24"/>
              </w:rPr>
              <w:t>rfshirja e komunitetit n</w:t>
            </w:r>
            <w:r w:rsidR="00DD0E7C">
              <w:rPr>
                <w:szCs w:val="24"/>
              </w:rPr>
              <w:t>ë</w:t>
            </w:r>
            <w:r w:rsidR="00496D7B">
              <w:rPr>
                <w:szCs w:val="24"/>
              </w:rPr>
              <w:t xml:space="preserve"> hartimin, zbatimin dhe monitorimin e strategjive lokale </w:t>
            </w:r>
            <w:r w:rsidR="00BB764F">
              <w:rPr>
                <w:szCs w:val="24"/>
              </w:rPr>
              <w:t>(q</w:t>
            </w:r>
            <w:r w:rsidR="00DD0E7C">
              <w:rPr>
                <w:szCs w:val="24"/>
              </w:rPr>
              <w:t>ë</w:t>
            </w:r>
            <w:r w:rsidR="00BB764F">
              <w:rPr>
                <w:szCs w:val="24"/>
              </w:rPr>
              <w:t xml:space="preserve"> sigurohet p</w:t>
            </w:r>
            <w:r w:rsidR="00DD0E7C">
              <w:rPr>
                <w:szCs w:val="24"/>
              </w:rPr>
              <w:t>ë</w:t>
            </w:r>
            <w:r w:rsidR="00BB764F">
              <w:rPr>
                <w:szCs w:val="24"/>
              </w:rPr>
              <w:t>rmes parimit “nga posht</w:t>
            </w:r>
            <w:r w:rsidR="00DD0E7C">
              <w:rPr>
                <w:szCs w:val="24"/>
              </w:rPr>
              <w:t>ë</w:t>
            </w:r>
            <w:r w:rsidR="00BB764F">
              <w:rPr>
                <w:szCs w:val="24"/>
              </w:rPr>
              <w:t xml:space="preserve"> – lart) </w:t>
            </w:r>
            <w:r w:rsidR="00496D7B">
              <w:rPr>
                <w:szCs w:val="24"/>
              </w:rPr>
              <w:t>p</w:t>
            </w:r>
            <w:r w:rsidR="00DD0E7C">
              <w:rPr>
                <w:szCs w:val="24"/>
              </w:rPr>
              <w:t>ë</w:t>
            </w:r>
            <w:r w:rsidR="00496D7B">
              <w:rPr>
                <w:szCs w:val="24"/>
              </w:rPr>
              <w:t>r zhvillimin e territorit, sigurimi i gjith</w:t>
            </w:r>
            <w:r w:rsidR="00DD0E7C">
              <w:rPr>
                <w:szCs w:val="24"/>
              </w:rPr>
              <w:t>ë</w:t>
            </w:r>
            <w:r w:rsidR="00496D7B">
              <w:rPr>
                <w:szCs w:val="24"/>
              </w:rPr>
              <w:t>p</w:t>
            </w:r>
            <w:r w:rsidR="00DD0E7C">
              <w:rPr>
                <w:szCs w:val="24"/>
              </w:rPr>
              <w:t>ë</w:t>
            </w:r>
            <w:r w:rsidR="00496D7B">
              <w:rPr>
                <w:szCs w:val="24"/>
              </w:rPr>
              <w:t>rfshirjes</w:t>
            </w:r>
            <w:r w:rsidR="00BB764F">
              <w:rPr>
                <w:szCs w:val="24"/>
              </w:rPr>
              <w:t xml:space="preserve"> s</w:t>
            </w:r>
            <w:r w:rsidR="00DD0E7C">
              <w:rPr>
                <w:szCs w:val="24"/>
              </w:rPr>
              <w:t>ë</w:t>
            </w:r>
            <w:r w:rsidR="00BB764F">
              <w:rPr>
                <w:szCs w:val="24"/>
              </w:rPr>
              <w:t xml:space="preserve"> komunitetit</w:t>
            </w:r>
            <w:r w:rsidR="00496D7B">
              <w:rPr>
                <w:szCs w:val="24"/>
              </w:rPr>
              <w:t xml:space="preserve">, etj. </w:t>
            </w:r>
            <w:r w:rsidR="001C4379">
              <w:rPr>
                <w:i/>
                <w:szCs w:val="24"/>
              </w:rPr>
              <w:fldChar w:fldCharType="begin">
                <w:ffData>
                  <w:name w:val=""/>
                  <w:enabled/>
                  <w:calcOnExit w:val="0"/>
                  <w:textInput>
                    <w:maxLength w:val="780"/>
                  </w:textInput>
                </w:ffData>
              </w:fldChar>
            </w:r>
            <w:r w:rsidR="009D0437">
              <w:rPr>
                <w:i/>
                <w:szCs w:val="24"/>
              </w:rPr>
              <w:instrText xml:space="preserve"> FORMTEXT </w:instrText>
            </w:r>
            <w:r w:rsidR="001C4379">
              <w:rPr>
                <w:i/>
                <w:szCs w:val="24"/>
              </w:rPr>
            </w:r>
            <w:r w:rsidR="001C4379">
              <w:rPr>
                <w:i/>
                <w:szCs w:val="24"/>
              </w:rPr>
              <w:fldChar w:fldCharType="separate"/>
            </w:r>
            <w:r w:rsidR="009D0437">
              <w:rPr>
                <w:i/>
                <w:noProof/>
                <w:szCs w:val="24"/>
              </w:rPr>
              <w:t> </w:t>
            </w:r>
            <w:r w:rsidR="009D0437">
              <w:rPr>
                <w:i/>
                <w:noProof/>
                <w:szCs w:val="24"/>
              </w:rPr>
              <w:t> </w:t>
            </w:r>
            <w:r w:rsidR="009D0437">
              <w:rPr>
                <w:i/>
                <w:noProof/>
                <w:szCs w:val="24"/>
              </w:rPr>
              <w:t> </w:t>
            </w:r>
            <w:r w:rsidR="009D0437">
              <w:rPr>
                <w:i/>
                <w:noProof/>
                <w:szCs w:val="24"/>
              </w:rPr>
              <w:t> </w:t>
            </w:r>
            <w:r w:rsidR="009D0437">
              <w:rPr>
                <w:i/>
                <w:noProof/>
                <w:szCs w:val="24"/>
              </w:rPr>
              <w:t> </w:t>
            </w:r>
            <w:r w:rsidR="001C4379">
              <w:rPr>
                <w:i/>
                <w:szCs w:val="24"/>
              </w:rPr>
              <w:fldChar w:fldCharType="end"/>
            </w:r>
          </w:p>
        </w:tc>
      </w:tr>
      <w:tr w:rsidR="009D0437" w:rsidRPr="00325A1F" w14:paraId="2346156F"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0259607B" w14:textId="77777777" w:rsidR="009D0437" w:rsidRPr="00325A1F" w:rsidRDefault="009D0437" w:rsidP="009D0437">
            <w:pPr>
              <w:spacing w:line="276" w:lineRule="auto"/>
              <w:jc w:val="both"/>
              <w:rPr>
                <w:b/>
                <w:szCs w:val="24"/>
                <w:lang w:val="sq-AL"/>
              </w:rPr>
            </w:pPr>
            <w:r w:rsidRPr="00325A1F">
              <w:rPr>
                <w:b/>
                <w:szCs w:val="24"/>
                <w:lang w:val="sq-AL"/>
              </w:rPr>
              <w:lastRenderedPageBreak/>
              <w:t xml:space="preserve">ARSYETIMI I OPSIONIT TË PREFERUAR </w:t>
            </w:r>
          </w:p>
          <w:p w14:paraId="39D700D0" w14:textId="77777777" w:rsidR="009D0437" w:rsidRDefault="001C4379" w:rsidP="009D0437">
            <w:pPr>
              <w:spacing w:line="276" w:lineRule="auto"/>
              <w:jc w:val="both"/>
              <w:rPr>
                <w:i/>
                <w:szCs w:val="24"/>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009D0437">
              <w:rPr>
                <w:i/>
                <w:szCs w:val="24"/>
              </w:rPr>
              <w:instrText xml:space="preserve"> FORMTEXT </w:instrText>
            </w:r>
            <w:r>
              <w:rPr>
                <w:i/>
                <w:szCs w:val="24"/>
              </w:rPr>
            </w:r>
            <w:r>
              <w:rPr>
                <w:i/>
                <w:szCs w:val="24"/>
              </w:rPr>
              <w:fldChar w:fldCharType="separate"/>
            </w:r>
            <w:r w:rsidR="009D0437">
              <w:rPr>
                <w:i/>
                <w:noProof/>
                <w:szCs w:val="24"/>
              </w:rPr>
              <w:t>Shpjegoni arsyet për zgjedhjen e opsionit të preferuar. Ju lutemi jepni nëse është e mundur koston dhe përfitimin me vlerë të përcaktuar monetare. (jo më shumë se 7 rreshta)</w:t>
            </w:r>
            <w:r>
              <w:rPr>
                <w:i/>
                <w:szCs w:val="24"/>
              </w:rPr>
              <w:fldChar w:fldCharType="end"/>
            </w:r>
          </w:p>
          <w:p w14:paraId="0846F2E6" w14:textId="77777777" w:rsidR="00901951" w:rsidRDefault="009D0437" w:rsidP="009D0437">
            <w:pPr>
              <w:pStyle w:val="NoSpacing"/>
              <w:jc w:val="both"/>
              <w:rPr>
                <w:rFonts w:ascii="Times New Roman" w:hAnsi="Times New Roman"/>
                <w:i/>
                <w:sz w:val="24"/>
                <w:szCs w:val="24"/>
              </w:rPr>
            </w:pPr>
            <w:r w:rsidRPr="003E0D6C">
              <w:rPr>
                <w:rFonts w:ascii="Times New Roman" w:hAnsi="Times New Roman"/>
                <w:i/>
                <w:sz w:val="24"/>
                <w:szCs w:val="24"/>
              </w:rPr>
              <w:t xml:space="preserve">Opsioni i preferuar është përzgjedhur </w:t>
            </w:r>
          </w:p>
          <w:p w14:paraId="5666AB79" w14:textId="77777777" w:rsidR="00C00BC4" w:rsidRDefault="00C00BC4" w:rsidP="009D0437">
            <w:pPr>
              <w:pStyle w:val="NoSpacing"/>
              <w:jc w:val="both"/>
              <w:rPr>
                <w:rFonts w:ascii="Times New Roman" w:hAnsi="Times New Roman"/>
                <w:i/>
                <w:sz w:val="24"/>
                <w:szCs w:val="24"/>
              </w:rPr>
            </w:pPr>
          </w:p>
          <w:p w14:paraId="24E1290A" w14:textId="77777777" w:rsidR="009D0437" w:rsidRDefault="009D0437" w:rsidP="009D0437">
            <w:pPr>
              <w:pStyle w:val="NoSpacing"/>
              <w:jc w:val="both"/>
              <w:rPr>
                <w:rFonts w:ascii="Times New Roman" w:hAnsi="Times New Roman"/>
                <w:sz w:val="24"/>
                <w:szCs w:val="24"/>
              </w:rPr>
            </w:pPr>
            <w:r w:rsidRPr="003E0D6C">
              <w:rPr>
                <w:rFonts w:ascii="Times New Roman" w:hAnsi="Times New Roman"/>
                <w:i/>
                <w:sz w:val="24"/>
                <w:szCs w:val="24"/>
              </w:rPr>
              <w:t>Opsioni 1</w:t>
            </w:r>
            <w:r w:rsidRPr="00031EDA">
              <w:rPr>
                <w:rFonts w:ascii="Times New Roman" w:hAnsi="Times New Roman"/>
                <w:sz w:val="24"/>
                <w:szCs w:val="24"/>
              </w:rPr>
              <w:t>, krijimi i nj</w:t>
            </w:r>
            <w:r w:rsidR="005B5A3E">
              <w:rPr>
                <w:rFonts w:ascii="Times New Roman" w:hAnsi="Times New Roman"/>
                <w:sz w:val="24"/>
                <w:szCs w:val="24"/>
              </w:rPr>
              <w:t>ë</w:t>
            </w:r>
            <w:r w:rsidRPr="00031EDA">
              <w:rPr>
                <w:rFonts w:ascii="Times New Roman" w:hAnsi="Times New Roman"/>
                <w:sz w:val="24"/>
                <w:szCs w:val="24"/>
              </w:rPr>
              <w:t xml:space="preserve"> ligji të ri</w:t>
            </w:r>
            <w:r>
              <w:rPr>
                <w:rFonts w:ascii="Times New Roman" w:hAnsi="Times New Roman"/>
                <w:sz w:val="24"/>
                <w:szCs w:val="24"/>
              </w:rPr>
              <w:t xml:space="preserve">. Ky opsion </w:t>
            </w:r>
            <w:r w:rsidR="005B5A3E">
              <w:rPr>
                <w:rFonts w:ascii="Times New Roman" w:hAnsi="Times New Roman"/>
                <w:sz w:val="24"/>
                <w:szCs w:val="24"/>
              </w:rPr>
              <w:t>ë</w:t>
            </w:r>
            <w:r>
              <w:rPr>
                <w:rFonts w:ascii="Times New Roman" w:hAnsi="Times New Roman"/>
                <w:sz w:val="24"/>
                <w:szCs w:val="24"/>
              </w:rPr>
              <w:t>sht</w:t>
            </w:r>
            <w:r w:rsidR="005B5A3E">
              <w:rPr>
                <w:rFonts w:ascii="Times New Roman" w:hAnsi="Times New Roman"/>
                <w:sz w:val="24"/>
                <w:szCs w:val="24"/>
              </w:rPr>
              <w:t>ë</w:t>
            </w:r>
            <w:r>
              <w:rPr>
                <w:rFonts w:ascii="Times New Roman" w:hAnsi="Times New Roman"/>
                <w:sz w:val="24"/>
                <w:szCs w:val="24"/>
              </w:rPr>
              <w:t xml:space="preserve"> p</w:t>
            </w:r>
            <w:r w:rsidR="005B5A3E">
              <w:rPr>
                <w:rFonts w:ascii="Times New Roman" w:hAnsi="Times New Roman"/>
                <w:sz w:val="24"/>
                <w:szCs w:val="24"/>
              </w:rPr>
              <w:t>ë</w:t>
            </w:r>
            <w:r>
              <w:rPr>
                <w:rFonts w:ascii="Times New Roman" w:hAnsi="Times New Roman"/>
                <w:sz w:val="24"/>
                <w:szCs w:val="24"/>
              </w:rPr>
              <w:t>rzgjedhur pasi nga analiza e pun</w:t>
            </w:r>
            <w:r w:rsidR="005B5A3E">
              <w:rPr>
                <w:rFonts w:ascii="Times New Roman" w:hAnsi="Times New Roman"/>
                <w:sz w:val="24"/>
                <w:szCs w:val="24"/>
              </w:rPr>
              <w:t>ë</w:t>
            </w:r>
            <w:r>
              <w:rPr>
                <w:rFonts w:ascii="Times New Roman" w:hAnsi="Times New Roman"/>
                <w:sz w:val="24"/>
                <w:szCs w:val="24"/>
              </w:rPr>
              <w:t>s s</w:t>
            </w:r>
            <w:r w:rsidR="005B5A3E">
              <w:rPr>
                <w:rFonts w:ascii="Times New Roman" w:hAnsi="Times New Roman"/>
                <w:sz w:val="24"/>
                <w:szCs w:val="24"/>
              </w:rPr>
              <w:t>ë</w:t>
            </w:r>
            <w:r>
              <w:rPr>
                <w:rFonts w:ascii="Times New Roman" w:hAnsi="Times New Roman"/>
                <w:sz w:val="24"/>
                <w:szCs w:val="24"/>
              </w:rPr>
              <w:t xml:space="preserve"> kryer ka rezultuar se ka munge</w:t>
            </w:r>
            <w:r w:rsidR="002574FD">
              <w:rPr>
                <w:rFonts w:ascii="Times New Roman" w:hAnsi="Times New Roman"/>
                <w:sz w:val="24"/>
                <w:szCs w:val="24"/>
              </w:rPr>
              <w:t>s</w:t>
            </w:r>
            <w:r w:rsidR="005B5A3E">
              <w:rPr>
                <w:rFonts w:ascii="Times New Roman" w:hAnsi="Times New Roman"/>
                <w:sz w:val="24"/>
                <w:szCs w:val="24"/>
              </w:rPr>
              <w:t>ë</w:t>
            </w:r>
            <w:r>
              <w:rPr>
                <w:rFonts w:ascii="Times New Roman" w:hAnsi="Times New Roman"/>
                <w:sz w:val="24"/>
                <w:szCs w:val="24"/>
              </w:rPr>
              <w:t xml:space="preserve"> t</w:t>
            </w:r>
            <w:r w:rsidR="005B5A3E">
              <w:rPr>
                <w:rFonts w:ascii="Times New Roman" w:hAnsi="Times New Roman"/>
                <w:sz w:val="24"/>
                <w:szCs w:val="24"/>
              </w:rPr>
              <w:t>ë</w:t>
            </w:r>
            <w:r>
              <w:rPr>
                <w:rFonts w:ascii="Times New Roman" w:hAnsi="Times New Roman"/>
                <w:sz w:val="24"/>
                <w:szCs w:val="24"/>
              </w:rPr>
              <w:t xml:space="preserve"> nj</w:t>
            </w:r>
            <w:r w:rsidR="005B5A3E">
              <w:rPr>
                <w:rFonts w:ascii="Times New Roman" w:hAnsi="Times New Roman"/>
                <w:sz w:val="24"/>
                <w:szCs w:val="24"/>
              </w:rPr>
              <w:t>ë</w:t>
            </w:r>
            <w:r>
              <w:rPr>
                <w:rFonts w:ascii="Times New Roman" w:hAnsi="Times New Roman"/>
                <w:sz w:val="24"/>
                <w:szCs w:val="24"/>
              </w:rPr>
              <w:t xml:space="preserve"> ligji p</w:t>
            </w:r>
            <w:r w:rsidR="005B5A3E">
              <w:rPr>
                <w:rFonts w:ascii="Times New Roman" w:hAnsi="Times New Roman"/>
                <w:sz w:val="24"/>
                <w:szCs w:val="24"/>
              </w:rPr>
              <w:t>ë</w:t>
            </w:r>
            <w:r>
              <w:rPr>
                <w:rFonts w:ascii="Times New Roman" w:hAnsi="Times New Roman"/>
                <w:sz w:val="24"/>
                <w:szCs w:val="24"/>
              </w:rPr>
              <w:t>r p</w:t>
            </w:r>
            <w:r w:rsidR="005B5A3E">
              <w:rPr>
                <w:rFonts w:ascii="Times New Roman" w:hAnsi="Times New Roman"/>
                <w:sz w:val="24"/>
                <w:szCs w:val="24"/>
              </w:rPr>
              <w:t>ë</w:t>
            </w:r>
            <w:r>
              <w:rPr>
                <w:rFonts w:ascii="Times New Roman" w:hAnsi="Times New Roman"/>
                <w:sz w:val="24"/>
                <w:szCs w:val="24"/>
              </w:rPr>
              <w:t>rcaktimin e organizimit dhe funksionimit t</w:t>
            </w:r>
            <w:r w:rsidR="005B5A3E">
              <w:rPr>
                <w:rFonts w:ascii="Times New Roman" w:hAnsi="Times New Roman"/>
                <w:sz w:val="24"/>
                <w:szCs w:val="24"/>
              </w:rPr>
              <w:t>ë</w:t>
            </w:r>
            <w:r>
              <w:rPr>
                <w:rFonts w:ascii="Times New Roman" w:hAnsi="Times New Roman"/>
                <w:sz w:val="24"/>
                <w:szCs w:val="24"/>
              </w:rPr>
              <w:t xml:space="preserve"> GVV. </w:t>
            </w:r>
          </w:p>
          <w:p w14:paraId="6CF0230C" w14:textId="2C988F53" w:rsidR="009D0437" w:rsidRPr="00031EDA" w:rsidRDefault="009D0437" w:rsidP="009D0437">
            <w:pPr>
              <w:spacing w:line="276" w:lineRule="auto"/>
              <w:jc w:val="both"/>
              <w:rPr>
                <w:szCs w:val="24"/>
              </w:rPr>
            </w:pPr>
            <w:r>
              <w:rPr>
                <w:szCs w:val="24"/>
              </w:rPr>
              <w:t>Ky projektligj</w:t>
            </w:r>
            <w:r w:rsidRPr="00031EDA">
              <w:rPr>
                <w:szCs w:val="24"/>
              </w:rPr>
              <w:t xml:space="preserve"> synon disa rregullime në organizimin dhe funksionimin e aktorëve lokalë nëpërmjet një përcaktimi të saktë të metodës</w:t>
            </w:r>
            <w:r w:rsidRPr="00031EDA">
              <w:rPr>
                <w:b/>
                <w:szCs w:val="24"/>
              </w:rPr>
              <w:t xml:space="preserve"> LEADER”</w:t>
            </w:r>
            <w:r w:rsidRPr="00031EDA">
              <w:rPr>
                <w:szCs w:val="24"/>
              </w:rPr>
              <w:t>, mobilizimin dhe arritje të zhvillimit territorial në komunitetet rurale lokal</w:t>
            </w:r>
            <w:r>
              <w:rPr>
                <w:szCs w:val="24"/>
              </w:rPr>
              <w:t>e në përputhje me këto kritere</w:t>
            </w:r>
            <w:r w:rsidRPr="00031EDA">
              <w:rPr>
                <w:szCs w:val="24"/>
              </w:rPr>
              <w:t xml:space="preserve">, funksionit dhe objektivat të tyre. </w:t>
            </w:r>
            <w:r w:rsidR="00BB764F" w:rsidRPr="008101DF">
              <w:rPr>
                <w:b/>
                <w:szCs w:val="24"/>
              </w:rPr>
              <w:t>LEADER</w:t>
            </w:r>
            <w:r w:rsidR="00BB764F">
              <w:rPr>
                <w:b/>
                <w:szCs w:val="24"/>
              </w:rPr>
              <w:t xml:space="preserve"> - </w:t>
            </w:r>
            <w:r w:rsidR="00BB764F" w:rsidRPr="008101DF">
              <w:rPr>
                <w:szCs w:val="24"/>
              </w:rPr>
              <w:t xml:space="preserve">është metoda për përfshirjen e partnerëve vendorë në drejtimin e zhvillimit të ardhshëm të zonave rurale, mobilizimin dhe arritjet e zhvillimit territorial në komunitetet rurale lokale në përputhje me këto kritere: e fokusuar në zona të veçanta rajonale; e udhëhequr nga grupe vendore të veprimit të përbërë nga përfaqësues të interesave lokale socio-ekonomike publike dhe private; e kryer përmes strategjive të zhvillimit lokal të integruara dhe shumë-sektoriale të bazuara në zona; e përshtatur për të marrë në konsideratë nevoja dhe potenciale lokale; dhe që përfshin karakteristika inovative në kontekst, rrjet dhe kur është e përshtatshme bashkëpunim </w:t>
            </w:r>
            <w:r w:rsidR="00901951">
              <w:rPr>
                <w:szCs w:val="24"/>
              </w:rPr>
              <w:t>lo</w:t>
            </w:r>
            <w:r w:rsidR="00E97FB3">
              <w:rPr>
                <w:szCs w:val="24"/>
              </w:rPr>
              <w:t>k</w:t>
            </w:r>
            <w:r w:rsidR="00901951">
              <w:rPr>
                <w:szCs w:val="24"/>
              </w:rPr>
              <w:t>al.</w:t>
            </w:r>
          </w:p>
          <w:p w14:paraId="1A4D51C1" w14:textId="5BCF58B0" w:rsidR="009D0437" w:rsidRPr="00325A1F" w:rsidRDefault="00665C51" w:rsidP="00C00BC4">
            <w:pPr>
              <w:spacing w:line="276" w:lineRule="auto"/>
              <w:jc w:val="both"/>
              <w:rPr>
                <w:b/>
                <w:szCs w:val="24"/>
                <w:lang w:val="sq-AL"/>
              </w:rPr>
            </w:pPr>
            <w:r>
              <w:rPr>
                <w:szCs w:val="24"/>
              </w:rPr>
              <w:t>N</w:t>
            </w:r>
            <w:r w:rsidR="009B186A">
              <w:rPr>
                <w:szCs w:val="24"/>
              </w:rPr>
              <w:t>ë</w:t>
            </w:r>
            <w:r>
              <w:rPr>
                <w:szCs w:val="24"/>
              </w:rPr>
              <w:t>p</w:t>
            </w:r>
            <w:r w:rsidR="009B186A">
              <w:rPr>
                <w:szCs w:val="24"/>
              </w:rPr>
              <w:t>ë</w:t>
            </w:r>
            <w:r>
              <w:rPr>
                <w:szCs w:val="24"/>
              </w:rPr>
              <w:t>rmjet k</w:t>
            </w:r>
            <w:r w:rsidR="009B186A">
              <w:rPr>
                <w:szCs w:val="24"/>
              </w:rPr>
              <w:t>ë</w:t>
            </w:r>
            <w:r>
              <w:rPr>
                <w:szCs w:val="24"/>
              </w:rPr>
              <w:t>tij projektligji mund</w:t>
            </w:r>
            <w:r w:rsidR="009B186A">
              <w:rPr>
                <w:szCs w:val="24"/>
              </w:rPr>
              <w:t>ë</w:t>
            </w:r>
            <w:r>
              <w:rPr>
                <w:szCs w:val="24"/>
              </w:rPr>
              <w:t>sohet p</w:t>
            </w:r>
            <w:r w:rsidR="009B186A">
              <w:rPr>
                <w:szCs w:val="24"/>
              </w:rPr>
              <w:t>ë</w:t>
            </w:r>
            <w:r>
              <w:rPr>
                <w:szCs w:val="24"/>
              </w:rPr>
              <w:t>rfshirja e aktor</w:t>
            </w:r>
            <w:r w:rsidR="009B186A">
              <w:rPr>
                <w:szCs w:val="24"/>
              </w:rPr>
              <w:t>ë</w:t>
            </w:r>
            <w:r>
              <w:rPr>
                <w:szCs w:val="24"/>
              </w:rPr>
              <w:t>ve lokal</w:t>
            </w:r>
            <w:r w:rsidR="009B186A">
              <w:rPr>
                <w:szCs w:val="24"/>
              </w:rPr>
              <w:t>ë</w:t>
            </w:r>
            <w:r>
              <w:rPr>
                <w:szCs w:val="24"/>
              </w:rPr>
              <w:t xml:space="preserve">, </w:t>
            </w:r>
            <w:r w:rsidRPr="00031EDA">
              <w:rPr>
                <w:szCs w:val="24"/>
              </w:rPr>
              <w:t xml:space="preserve"> ku përfshihet edhe popullsia në një masë të madhe, grupet e interesave ekonomike dhe sociale, dhe përfaqësuesit e institucioneve publike dhe private</w:t>
            </w:r>
            <w:r w:rsidR="005F1FE1">
              <w:rPr>
                <w:szCs w:val="24"/>
              </w:rPr>
              <w:t>.</w:t>
            </w:r>
            <w:r>
              <w:rPr>
                <w:szCs w:val="24"/>
              </w:rPr>
              <w:t xml:space="preserve"> </w:t>
            </w:r>
            <w:r w:rsidR="005F1FE1">
              <w:rPr>
                <w:szCs w:val="24"/>
              </w:rPr>
              <w:t>V</w:t>
            </w:r>
            <w:r>
              <w:rPr>
                <w:szCs w:val="24"/>
              </w:rPr>
              <w:t xml:space="preserve">endimarrja </w:t>
            </w:r>
            <w:r w:rsidR="009B186A">
              <w:rPr>
                <w:szCs w:val="24"/>
              </w:rPr>
              <w:t>ë</w:t>
            </w:r>
            <w:r>
              <w:rPr>
                <w:szCs w:val="24"/>
              </w:rPr>
              <w:t>sht</w:t>
            </w:r>
            <w:r w:rsidR="009B186A">
              <w:rPr>
                <w:szCs w:val="24"/>
              </w:rPr>
              <w:t>ë</w:t>
            </w:r>
            <w:r>
              <w:rPr>
                <w:szCs w:val="24"/>
              </w:rPr>
              <w:t xml:space="preserve"> sipas parimit </w:t>
            </w:r>
            <w:r w:rsidR="009D0437">
              <w:rPr>
                <w:szCs w:val="24"/>
              </w:rPr>
              <w:t>nga poshtë-</w:t>
            </w:r>
            <w:r w:rsidR="009D0437" w:rsidRPr="00031EDA">
              <w:rPr>
                <w:szCs w:val="24"/>
              </w:rPr>
              <w:t>lart</w:t>
            </w:r>
            <w:r>
              <w:rPr>
                <w:szCs w:val="24"/>
              </w:rPr>
              <w:t xml:space="preserve"> </w:t>
            </w:r>
            <w:r w:rsidR="005F1FE1">
              <w:rPr>
                <w:szCs w:val="24"/>
              </w:rPr>
              <w:t xml:space="preserve"> Kjo rezulton në </w:t>
            </w:r>
            <w:r>
              <w:rPr>
                <w:szCs w:val="24"/>
              </w:rPr>
              <w:t>hartimin e strategjive nga vet</w:t>
            </w:r>
            <w:r w:rsidR="009B186A">
              <w:rPr>
                <w:szCs w:val="24"/>
              </w:rPr>
              <w:t>ë</w:t>
            </w:r>
            <w:r>
              <w:rPr>
                <w:szCs w:val="24"/>
              </w:rPr>
              <w:t xml:space="preserve"> komunitetit dhe p</w:t>
            </w:r>
            <w:r w:rsidR="009B186A">
              <w:rPr>
                <w:szCs w:val="24"/>
              </w:rPr>
              <w:t>ë</w:t>
            </w:r>
            <w:r>
              <w:rPr>
                <w:szCs w:val="24"/>
              </w:rPr>
              <w:t>rdorim m</w:t>
            </w:r>
            <w:r w:rsidR="009B186A">
              <w:rPr>
                <w:szCs w:val="24"/>
              </w:rPr>
              <w:t>ë</w:t>
            </w:r>
            <w:r>
              <w:rPr>
                <w:szCs w:val="24"/>
              </w:rPr>
              <w:t xml:space="preserve"> efektiv t</w:t>
            </w:r>
            <w:r w:rsidR="009B186A">
              <w:rPr>
                <w:szCs w:val="24"/>
              </w:rPr>
              <w:t>ë</w:t>
            </w:r>
            <w:r>
              <w:rPr>
                <w:szCs w:val="24"/>
              </w:rPr>
              <w:t xml:space="preserve"> fondeve p</w:t>
            </w:r>
            <w:r w:rsidR="009B186A">
              <w:rPr>
                <w:szCs w:val="24"/>
              </w:rPr>
              <w:t>ë</w:t>
            </w:r>
            <w:r>
              <w:rPr>
                <w:szCs w:val="24"/>
              </w:rPr>
              <w:t xml:space="preserve">r zbatimin e saj, duke ndikuar </w:t>
            </w:r>
            <w:r>
              <w:rPr>
                <w:szCs w:val="24"/>
              </w:rPr>
              <w:lastRenderedPageBreak/>
              <w:t>n</w:t>
            </w:r>
            <w:r w:rsidR="009B186A">
              <w:rPr>
                <w:szCs w:val="24"/>
              </w:rPr>
              <w:t>ë</w:t>
            </w:r>
            <w:r>
              <w:rPr>
                <w:szCs w:val="24"/>
              </w:rPr>
              <w:t xml:space="preserve"> </w:t>
            </w:r>
            <w:r>
              <w:t xml:space="preserve"> </w:t>
            </w:r>
            <w:r w:rsidRPr="00665C51">
              <w:rPr>
                <w:szCs w:val="24"/>
              </w:rPr>
              <w:t xml:space="preserve">zhvillimin e komunitetit, </w:t>
            </w:r>
            <w:r>
              <w:rPr>
                <w:szCs w:val="24"/>
              </w:rPr>
              <w:t xml:space="preserve">rritjen e kapitalit social, </w:t>
            </w:r>
            <w:r w:rsidRPr="00665C51">
              <w:rPr>
                <w:szCs w:val="24"/>
              </w:rPr>
              <w:t>në përmirësim</w:t>
            </w:r>
            <w:r>
              <w:rPr>
                <w:szCs w:val="24"/>
              </w:rPr>
              <w:t>in ekonomik, social, kulturor dhe mjedisor</w:t>
            </w:r>
            <w:r w:rsidRPr="00665C51">
              <w:rPr>
                <w:szCs w:val="24"/>
              </w:rPr>
              <w:t xml:space="preserve"> të zonave lokale, duke angazhuar një gamë të gjerë partnerësh privatë dhe publikë shumë-sektorialë</w:t>
            </w:r>
            <w:r>
              <w:rPr>
                <w:szCs w:val="24"/>
              </w:rPr>
              <w:t>.</w:t>
            </w:r>
            <w:r w:rsidRPr="00665C51">
              <w:rPr>
                <w:szCs w:val="24"/>
              </w:rPr>
              <w:t xml:space="preserve"> </w:t>
            </w:r>
          </w:p>
        </w:tc>
      </w:tr>
      <w:tr w:rsidR="009D0437" w:rsidRPr="004045D6" w14:paraId="034F01F7"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52B0FF44" w14:textId="77777777" w:rsidR="009D0437" w:rsidRPr="00325A1F" w:rsidRDefault="009D0437" w:rsidP="009D0437">
            <w:pPr>
              <w:spacing w:line="276" w:lineRule="auto"/>
              <w:jc w:val="both"/>
              <w:rPr>
                <w:b/>
                <w:szCs w:val="24"/>
                <w:lang w:val="sq-AL"/>
              </w:rPr>
            </w:pPr>
            <w:r w:rsidRPr="00325A1F">
              <w:rPr>
                <w:b/>
                <w:szCs w:val="24"/>
                <w:lang w:val="sq-AL"/>
              </w:rPr>
              <w:lastRenderedPageBreak/>
              <w:t>KONSULTIMI</w:t>
            </w:r>
          </w:p>
          <w:p w14:paraId="6B3DB987" w14:textId="77777777" w:rsidR="009D0437" w:rsidRDefault="001C4379" w:rsidP="009D0437">
            <w:pPr>
              <w:spacing w:line="276" w:lineRule="auto"/>
              <w:jc w:val="both"/>
              <w:rPr>
                <w:i/>
                <w:szCs w:val="24"/>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009D0437" w:rsidRPr="000D5974">
              <w:rPr>
                <w:i/>
                <w:szCs w:val="24"/>
                <w:lang w:val="sq-AL"/>
              </w:rPr>
              <w:instrText xml:space="preserve"> FORMTEXT </w:instrText>
            </w:r>
            <w:r>
              <w:rPr>
                <w:i/>
                <w:szCs w:val="24"/>
              </w:rPr>
            </w:r>
            <w:r>
              <w:rPr>
                <w:i/>
                <w:szCs w:val="24"/>
              </w:rPr>
              <w:fldChar w:fldCharType="separate"/>
            </w:r>
            <w:r w:rsidR="009D0437" w:rsidRPr="000D5974">
              <w:rPr>
                <w:i/>
                <w:noProof/>
                <w:szCs w:val="24"/>
                <w:lang w:val="sq-AL"/>
              </w:rPr>
              <w:t xml:space="preserve">Jepni një përmbledhje të çdo konsultimi të kryer (me kë dhe si jeni konsultuar? </w:t>
            </w:r>
            <w:r w:rsidR="009D0437">
              <w:rPr>
                <w:i/>
                <w:noProof/>
                <w:szCs w:val="24"/>
              </w:rPr>
              <w:t>(jo më shumë se 5 rreshta)</w:t>
            </w:r>
            <w:r>
              <w:rPr>
                <w:i/>
                <w:szCs w:val="24"/>
              </w:rPr>
              <w:fldChar w:fldCharType="end"/>
            </w:r>
          </w:p>
          <w:p w14:paraId="3A036A7A" w14:textId="77777777" w:rsidR="009D0437" w:rsidRPr="003E0D6C" w:rsidRDefault="009D0437" w:rsidP="009D0437">
            <w:pPr>
              <w:spacing w:line="276" w:lineRule="auto"/>
              <w:jc w:val="both"/>
              <w:rPr>
                <w:szCs w:val="24"/>
              </w:rPr>
            </w:pPr>
            <w:r w:rsidRPr="003E0D6C">
              <w:rPr>
                <w:szCs w:val="24"/>
              </w:rPr>
              <w:t>Projektligji është konsultuar me grupet e interesit (</w:t>
            </w:r>
            <w:r w:rsidRPr="005B2361">
              <w:rPr>
                <w:szCs w:val="24"/>
              </w:rPr>
              <w:t>Grupet me të cilat janë realizuar konsultime</w:t>
            </w:r>
            <w:r w:rsidRPr="00C00BC4">
              <w:rPr>
                <w:szCs w:val="24"/>
              </w:rPr>
              <w:t>)</w:t>
            </w:r>
            <w:r w:rsidRPr="00031EDA">
              <w:rPr>
                <w:szCs w:val="24"/>
              </w:rPr>
              <w:t>, Rrjeti Shqiptar</w:t>
            </w:r>
            <w:r>
              <w:rPr>
                <w:szCs w:val="24"/>
              </w:rPr>
              <w:t xml:space="preserve"> </w:t>
            </w:r>
            <w:r w:rsidRPr="00031EDA">
              <w:rPr>
                <w:szCs w:val="24"/>
              </w:rPr>
              <w:t>i Zhvillimit Rural ANRD, konsulentë të FAO</w:t>
            </w:r>
            <w:r>
              <w:rPr>
                <w:szCs w:val="24"/>
              </w:rPr>
              <w:t>, Universiteti Bujq</w:t>
            </w:r>
            <w:r w:rsidR="005B5A3E">
              <w:rPr>
                <w:szCs w:val="24"/>
              </w:rPr>
              <w:t>ë</w:t>
            </w:r>
            <w:r>
              <w:rPr>
                <w:szCs w:val="24"/>
              </w:rPr>
              <w:t>sor, nj</w:t>
            </w:r>
            <w:r w:rsidR="005B5A3E">
              <w:rPr>
                <w:szCs w:val="24"/>
              </w:rPr>
              <w:t>ë</w:t>
            </w:r>
            <w:r>
              <w:rPr>
                <w:szCs w:val="24"/>
              </w:rPr>
              <w:t>sit</w:t>
            </w:r>
            <w:r w:rsidR="005B5A3E">
              <w:rPr>
                <w:szCs w:val="24"/>
              </w:rPr>
              <w:t>ë</w:t>
            </w:r>
            <w:r>
              <w:rPr>
                <w:szCs w:val="24"/>
              </w:rPr>
              <w:t xml:space="preserve"> e vetqeverisjes vendore, </w:t>
            </w:r>
            <w:r w:rsidRPr="00031EDA">
              <w:rPr>
                <w:szCs w:val="24"/>
              </w:rPr>
              <w:t>etj.</w:t>
            </w:r>
            <w:r w:rsidRPr="003E0D6C">
              <w:rPr>
                <w:szCs w:val="24"/>
              </w:rPr>
              <w:t xml:space="preserve"> </w:t>
            </w:r>
            <w:r>
              <w:rPr>
                <w:szCs w:val="24"/>
              </w:rPr>
              <w:t xml:space="preserve">Në takimet e kryera kanë qënë pjesëmarrës dhe </w:t>
            </w:r>
            <w:r w:rsidRPr="003E0D6C">
              <w:rPr>
                <w:szCs w:val="24"/>
              </w:rPr>
              <w:t>anëtarë të organizatave të shoqërisë civile nga Universiteti Bujqësor i Tiranës si dhe</w:t>
            </w:r>
            <w:r>
              <w:rPr>
                <w:szCs w:val="24"/>
              </w:rPr>
              <w:t xml:space="preserve"> në bashkëpunim me</w:t>
            </w:r>
            <w:r w:rsidRPr="003E0D6C">
              <w:rPr>
                <w:szCs w:val="24"/>
              </w:rPr>
              <w:t xml:space="preserve"> ekspert ndërkombëtar, me mbështetjen e Kooperacionit Italian.</w:t>
            </w:r>
          </w:p>
          <w:p w14:paraId="30189CAB" w14:textId="1F285400" w:rsidR="009D0437" w:rsidRPr="003E0D6C" w:rsidRDefault="009D0437" w:rsidP="009D0437">
            <w:pPr>
              <w:spacing w:line="276" w:lineRule="auto"/>
              <w:jc w:val="both"/>
              <w:rPr>
                <w:i/>
                <w:szCs w:val="24"/>
              </w:rPr>
            </w:pPr>
            <w:r w:rsidRPr="003E0D6C">
              <w:rPr>
                <w:szCs w:val="24"/>
              </w:rPr>
              <w:t xml:space="preserve">Ministria ka organizuar dy takime, ku është diskutuar drafti fillestar me grupet e interesit të prekura si dhe u ka dërguar atyre në formë elektronike (e-mail) draftin fillestar të projektligjit. Janë administruar kërkesat e tyre lidhur me këtë projektligj.   </w:t>
            </w:r>
          </w:p>
          <w:p w14:paraId="3B3F1780" w14:textId="77777777" w:rsidR="009D0437" w:rsidRDefault="009D0437" w:rsidP="009D0437">
            <w:pPr>
              <w:jc w:val="both"/>
              <w:rPr>
                <w:szCs w:val="24"/>
              </w:rPr>
            </w:pPr>
          </w:p>
          <w:p w14:paraId="7E7558FF" w14:textId="77777777" w:rsidR="009D0437" w:rsidRDefault="009D0437" w:rsidP="009D0437">
            <w:pPr>
              <w:jc w:val="both"/>
              <w:rPr>
                <w:b/>
                <w:szCs w:val="24"/>
              </w:rPr>
            </w:pPr>
            <w:r w:rsidRPr="00031EDA">
              <w:rPr>
                <w:b/>
                <w:szCs w:val="24"/>
              </w:rPr>
              <w:t>Konkretisht është diskutuar</w:t>
            </w:r>
            <w:r>
              <w:rPr>
                <w:b/>
                <w:szCs w:val="24"/>
              </w:rPr>
              <w:t xml:space="preserve">: </w:t>
            </w:r>
          </w:p>
          <w:p w14:paraId="76E4241F" w14:textId="77777777" w:rsidR="009D0437" w:rsidRDefault="009D0437" w:rsidP="00BB764F">
            <w:pPr>
              <w:pStyle w:val="ListParagraph"/>
              <w:numPr>
                <w:ilvl w:val="0"/>
                <w:numId w:val="12"/>
              </w:numPr>
              <w:spacing w:after="0" w:line="276" w:lineRule="auto"/>
              <w:jc w:val="both"/>
              <w:rPr>
                <w:rFonts w:ascii="Times New Roman" w:hAnsi="Times New Roman"/>
                <w:sz w:val="24"/>
                <w:szCs w:val="24"/>
              </w:rPr>
            </w:pPr>
            <w:r w:rsidRPr="00F46745">
              <w:rPr>
                <w:rFonts w:ascii="Times New Roman" w:hAnsi="Times New Roman"/>
                <w:sz w:val="24"/>
                <w:szCs w:val="24"/>
              </w:rPr>
              <w:t>Domosdoshm</w:t>
            </w:r>
            <w:r w:rsidR="005B5A3E">
              <w:rPr>
                <w:rFonts w:ascii="Times New Roman" w:hAnsi="Times New Roman"/>
                <w:sz w:val="24"/>
                <w:szCs w:val="24"/>
              </w:rPr>
              <w:t>ë</w:t>
            </w:r>
            <w:r w:rsidRPr="00F46745">
              <w:rPr>
                <w:rFonts w:ascii="Times New Roman" w:hAnsi="Times New Roman"/>
                <w:sz w:val="24"/>
                <w:szCs w:val="24"/>
              </w:rPr>
              <w:t>ria e hartimit t</w:t>
            </w:r>
            <w:r w:rsidR="005B5A3E">
              <w:rPr>
                <w:rFonts w:ascii="Times New Roman" w:hAnsi="Times New Roman"/>
                <w:sz w:val="24"/>
                <w:szCs w:val="24"/>
              </w:rPr>
              <w:t>ë</w:t>
            </w:r>
            <w:r w:rsidRPr="00F46745">
              <w:rPr>
                <w:rFonts w:ascii="Times New Roman" w:hAnsi="Times New Roman"/>
                <w:sz w:val="24"/>
                <w:szCs w:val="24"/>
              </w:rPr>
              <w:t xml:space="preserve"> k</w:t>
            </w:r>
            <w:r w:rsidR="005B5A3E">
              <w:rPr>
                <w:rFonts w:ascii="Times New Roman" w:hAnsi="Times New Roman"/>
                <w:sz w:val="24"/>
                <w:szCs w:val="24"/>
              </w:rPr>
              <w:t>ë</w:t>
            </w:r>
            <w:r w:rsidRPr="00F46745">
              <w:rPr>
                <w:rFonts w:ascii="Times New Roman" w:hAnsi="Times New Roman"/>
                <w:sz w:val="24"/>
                <w:szCs w:val="24"/>
              </w:rPr>
              <w:t xml:space="preserve">tij ligji; </w:t>
            </w:r>
          </w:p>
          <w:p w14:paraId="294AB246" w14:textId="77777777" w:rsidR="009D0437" w:rsidRDefault="009D0437" w:rsidP="00BB764F">
            <w:pPr>
              <w:pStyle w:val="ListParagraph"/>
              <w:numPr>
                <w:ilvl w:val="0"/>
                <w:numId w:val="12"/>
              </w:numPr>
              <w:spacing w:after="0" w:line="276" w:lineRule="auto"/>
              <w:jc w:val="both"/>
              <w:rPr>
                <w:rFonts w:ascii="Times New Roman" w:hAnsi="Times New Roman"/>
                <w:sz w:val="24"/>
                <w:szCs w:val="24"/>
              </w:rPr>
            </w:pPr>
            <w:r>
              <w:rPr>
                <w:rFonts w:ascii="Times New Roman" w:hAnsi="Times New Roman"/>
                <w:sz w:val="24"/>
                <w:szCs w:val="24"/>
              </w:rPr>
              <w:t>M</w:t>
            </w:r>
            <w:r w:rsidR="005B5A3E">
              <w:rPr>
                <w:rFonts w:ascii="Times New Roman" w:hAnsi="Times New Roman"/>
                <w:sz w:val="24"/>
                <w:szCs w:val="24"/>
              </w:rPr>
              <w:t>ë</w:t>
            </w:r>
            <w:r>
              <w:rPr>
                <w:rFonts w:ascii="Times New Roman" w:hAnsi="Times New Roman"/>
                <w:sz w:val="24"/>
                <w:szCs w:val="24"/>
              </w:rPr>
              <w:t>nyra e financimit;</w:t>
            </w:r>
          </w:p>
          <w:p w14:paraId="31A5E865" w14:textId="77777777" w:rsidR="009D0437" w:rsidRDefault="009D0437" w:rsidP="00BB764F">
            <w:pPr>
              <w:pStyle w:val="ListParagraph"/>
              <w:numPr>
                <w:ilvl w:val="0"/>
                <w:numId w:val="12"/>
              </w:numPr>
              <w:spacing w:after="0" w:line="276" w:lineRule="auto"/>
              <w:jc w:val="both"/>
              <w:rPr>
                <w:rFonts w:ascii="Times New Roman" w:hAnsi="Times New Roman"/>
                <w:sz w:val="24"/>
                <w:szCs w:val="24"/>
              </w:rPr>
            </w:pPr>
            <w:r>
              <w:rPr>
                <w:rFonts w:ascii="Times New Roman" w:hAnsi="Times New Roman"/>
                <w:sz w:val="24"/>
                <w:szCs w:val="24"/>
              </w:rPr>
              <w:t>Mund</w:t>
            </w:r>
            <w:r w:rsidR="005B5A3E">
              <w:rPr>
                <w:rFonts w:ascii="Times New Roman" w:hAnsi="Times New Roman"/>
                <w:sz w:val="24"/>
                <w:szCs w:val="24"/>
              </w:rPr>
              <w:t>ë</w:t>
            </w:r>
            <w:r>
              <w:rPr>
                <w:rFonts w:ascii="Times New Roman" w:hAnsi="Times New Roman"/>
                <w:sz w:val="24"/>
                <w:szCs w:val="24"/>
              </w:rPr>
              <w:t>si financimi p</w:t>
            </w:r>
            <w:r w:rsidR="005B5A3E">
              <w:rPr>
                <w:rFonts w:ascii="Times New Roman" w:hAnsi="Times New Roman"/>
                <w:sz w:val="24"/>
                <w:szCs w:val="24"/>
              </w:rPr>
              <w:t>ë</w:t>
            </w:r>
            <w:r>
              <w:rPr>
                <w:rFonts w:ascii="Times New Roman" w:hAnsi="Times New Roman"/>
                <w:sz w:val="24"/>
                <w:szCs w:val="24"/>
              </w:rPr>
              <w:t>rmes projekteve dhe programit IPARD;</w:t>
            </w:r>
          </w:p>
          <w:p w14:paraId="44D130AD" w14:textId="692B34A0" w:rsidR="009D0437" w:rsidRDefault="009D0437" w:rsidP="00BB764F">
            <w:pPr>
              <w:pStyle w:val="ListParagraph"/>
              <w:numPr>
                <w:ilvl w:val="0"/>
                <w:numId w:val="12"/>
              </w:numPr>
              <w:spacing w:after="0" w:line="276" w:lineRule="auto"/>
              <w:jc w:val="both"/>
              <w:rPr>
                <w:rFonts w:ascii="Times New Roman" w:hAnsi="Times New Roman"/>
                <w:sz w:val="24"/>
                <w:szCs w:val="24"/>
              </w:rPr>
            </w:pPr>
            <w:r>
              <w:rPr>
                <w:rFonts w:ascii="Times New Roman" w:hAnsi="Times New Roman"/>
                <w:sz w:val="24"/>
                <w:szCs w:val="24"/>
              </w:rPr>
              <w:t>Struktura p</w:t>
            </w:r>
            <w:r w:rsidR="005B5A3E">
              <w:rPr>
                <w:rFonts w:ascii="Times New Roman" w:hAnsi="Times New Roman"/>
                <w:sz w:val="24"/>
                <w:szCs w:val="24"/>
              </w:rPr>
              <w:t>ë</w:t>
            </w:r>
            <w:r>
              <w:rPr>
                <w:rFonts w:ascii="Times New Roman" w:hAnsi="Times New Roman"/>
                <w:sz w:val="24"/>
                <w:szCs w:val="24"/>
              </w:rPr>
              <w:t>rgjegj</w:t>
            </w:r>
            <w:r w:rsidR="005B5A3E">
              <w:rPr>
                <w:rFonts w:ascii="Times New Roman" w:hAnsi="Times New Roman"/>
                <w:sz w:val="24"/>
                <w:szCs w:val="24"/>
              </w:rPr>
              <w:t>ë</w:t>
            </w:r>
            <w:r>
              <w:rPr>
                <w:rFonts w:ascii="Times New Roman" w:hAnsi="Times New Roman"/>
                <w:sz w:val="24"/>
                <w:szCs w:val="24"/>
              </w:rPr>
              <w:t>se n</w:t>
            </w:r>
            <w:r w:rsidR="005B5A3E">
              <w:rPr>
                <w:rFonts w:ascii="Times New Roman" w:hAnsi="Times New Roman"/>
                <w:sz w:val="24"/>
                <w:szCs w:val="24"/>
              </w:rPr>
              <w:t>ë</w:t>
            </w:r>
            <w:r>
              <w:rPr>
                <w:rFonts w:ascii="Times New Roman" w:hAnsi="Times New Roman"/>
                <w:sz w:val="24"/>
                <w:szCs w:val="24"/>
              </w:rPr>
              <w:t xml:space="preserve"> Ministri p</w:t>
            </w:r>
            <w:r w:rsidR="005B5A3E">
              <w:rPr>
                <w:rFonts w:ascii="Times New Roman" w:hAnsi="Times New Roman"/>
                <w:sz w:val="24"/>
                <w:szCs w:val="24"/>
              </w:rPr>
              <w:t>ë</w:t>
            </w:r>
            <w:r>
              <w:rPr>
                <w:rFonts w:ascii="Times New Roman" w:hAnsi="Times New Roman"/>
                <w:sz w:val="24"/>
                <w:szCs w:val="24"/>
              </w:rPr>
              <w:t>r regjistrimin dhe mbajtjen e regjistrit t</w:t>
            </w:r>
            <w:r w:rsidR="005B5A3E">
              <w:rPr>
                <w:rFonts w:ascii="Times New Roman" w:hAnsi="Times New Roman"/>
                <w:sz w:val="24"/>
                <w:szCs w:val="24"/>
              </w:rPr>
              <w:t>ë</w:t>
            </w:r>
            <w:r>
              <w:rPr>
                <w:rFonts w:ascii="Times New Roman" w:hAnsi="Times New Roman"/>
                <w:sz w:val="24"/>
                <w:szCs w:val="24"/>
              </w:rPr>
              <w:t xml:space="preserve"> GVV;</w:t>
            </w:r>
          </w:p>
          <w:p w14:paraId="2845295A" w14:textId="77777777" w:rsidR="009D0437" w:rsidRDefault="009D0437" w:rsidP="00BB764F">
            <w:pPr>
              <w:pStyle w:val="ListParagraph"/>
              <w:numPr>
                <w:ilvl w:val="0"/>
                <w:numId w:val="12"/>
              </w:numPr>
              <w:spacing w:after="0" w:line="276" w:lineRule="auto"/>
              <w:jc w:val="both"/>
              <w:rPr>
                <w:rFonts w:ascii="Times New Roman" w:hAnsi="Times New Roman"/>
                <w:sz w:val="24"/>
                <w:szCs w:val="24"/>
              </w:rPr>
            </w:pPr>
            <w:r>
              <w:rPr>
                <w:rFonts w:ascii="Times New Roman" w:hAnsi="Times New Roman"/>
                <w:sz w:val="24"/>
                <w:szCs w:val="24"/>
              </w:rPr>
              <w:t>Roli i nj</w:t>
            </w:r>
            <w:r w:rsidR="005B5A3E">
              <w:rPr>
                <w:rFonts w:ascii="Times New Roman" w:hAnsi="Times New Roman"/>
                <w:sz w:val="24"/>
                <w:szCs w:val="24"/>
              </w:rPr>
              <w:t>ë</w:t>
            </w:r>
            <w:r>
              <w:rPr>
                <w:rFonts w:ascii="Times New Roman" w:hAnsi="Times New Roman"/>
                <w:sz w:val="24"/>
                <w:szCs w:val="24"/>
              </w:rPr>
              <w:t>sive t</w:t>
            </w:r>
            <w:r w:rsidR="005B5A3E">
              <w:rPr>
                <w:rFonts w:ascii="Times New Roman" w:hAnsi="Times New Roman"/>
                <w:sz w:val="24"/>
                <w:szCs w:val="24"/>
              </w:rPr>
              <w:t>ë</w:t>
            </w:r>
            <w:r>
              <w:rPr>
                <w:rFonts w:ascii="Times New Roman" w:hAnsi="Times New Roman"/>
                <w:sz w:val="24"/>
                <w:szCs w:val="24"/>
              </w:rPr>
              <w:t xml:space="preserve"> vetqeverisjes vendore;</w:t>
            </w:r>
          </w:p>
          <w:p w14:paraId="005026A2" w14:textId="0F973378" w:rsidR="009D0437" w:rsidRPr="00F46745" w:rsidRDefault="009D0437" w:rsidP="00BB764F">
            <w:pPr>
              <w:pStyle w:val="ListParagraph"/>
              <w:numPr>
                <w:ilvl w:val="0"/>
                <w:numId w:val="12"/>
              </w:numPr>
              <w:spacing w:after="0" w:line="276" w:lineRule="auto"/>
              <w:jc w:val="both"/>
              <w:rPr>
                <w:rFonts w:ascii="Times New Roman" w:hAnsi="Times New Roman"/>
                <w:sz w:val="24"/>
                <w:szCs w:val="24"/>
              </w:rPr>
            </w:pPr>
            <w:r>
              <w:rPr>
                <w:rFonts w:ascii="Times New Roman" w:hAnsi="Times New Roman"/>
                <w:sz w:val="24"/>
                <w:szCs w:val="24"/>
              </w:rPr>
              <w:t>Krijimi i hap</w:t>
            </w:r>
            <w:r w:rsidR="005B5A3E">
              <w:rPr>
                <w:rFonts w:ascii="Times New Roman" w:hAnsi="Times New Roman"/>
                <w:sz w:val="24"/>
                <w:szCs w:val="24"/>
              </w:rPr>
              <w:t>ë</w:t>
            </w:r>
            <w:r>
              <w:rPr>
                <w:rFonts w:ascii="Times New Roman" w:hAnsi="Times New Roman"/>
                <w:sz w:val="24"/>
                <w:szCs w:val="24"/>
              </w:rPr>
              <w:t>sirave t</w:t>
            </w:r>
            <w:r w:rsidR="005B5A3E">
              <w:rPr>
                <w:rFonts w:ascii="Times New Roman" w:hAnsi="Times New Roman"/>
                <w:sz w:val="24"/>
                <w:szCs w:val="24"/>
              </w:rPr>
              <w:t>ë</w:t>
            </w:r>
            <w:r>
              <w:rPr>
                <w:rFonts w:ascii="Times New Roman" w:hAnsi="Times New Roman"/>
                <w:sz w:val="24"/>
                <w:szCs w:val="24"/>
              </w:rPr>
              <w:t xml:space="preserve"> nevojshme n</w:t>
            </w:r>
            <w:r w:rsidR="005B5A3E">
              <w:rPr>
                <w:rFonts w:ascii="Times New Roman" w:hAnsi="Times New Roman"/>
                <w:sz w:val="24"/>
                <w:szCs w:val="24"/>
              </w:rPr>
              <w:t>ë</w:t>
            </w:r>
            <w:r>
              <w:rPr>
                <w:rFonts w:ascii="Times New Roman" w:hAnsi="Times New Roman"/>
                <w:sz w:val="24"/>
                <w:szCs w:val="24"/>
              </w:rPr>
              <w:t xml:space="preserve"> ambjentet e nj</w:t>
            </w:r>
            <w:r w:rsidR="005B5A3E">
              <w:rPr>
                <w:rFonts w:ascii="Times New Roman" w:hAnsi="Times New Roman"/>
                <w:sz w:val="24"/>
                <w:szCs w:val="24"/>
              </w:rPr>
              <w:t>ë</w:t>
            </w:r>
            <w:r>
              <w:rPr>
                <w:rFonts w:ascii="Times New Roman" w:hAnsi="Times New Roman"/>
                <w:sz w:val="24"/>
                <w:szCs w:val="24"/>
              </w:rPr>
              <w:t>sive vendore</w:t>
            </w:r>
            <w:r w:rsidR="00C00BC4">
              <w:rPr>
                <w:rFonts w:ascii="Times New Roman" w:hAnsi="Times New Roman"/>
                <w:sz w:val="24"/>
                <w:szCs w:val="24"/>
              </w:rPr>
              <w:t>.</w:t>
            </w:r>
          </w:p>
          <w:p w14:paraId="1DE6CC87" w14:textId="77777777" w:rsidR="009D0437" w:rsidRPr="00031EDA" w:rsidRDefault="009D0437" w:rsidP="009D0437">
            <w:pPr>
              <w:jc w:val="both"/>
              <w:rPr>
                <w:b/>
                <w:szCs w:val="24"/>
              </w:rPr>
            </w:pPr>
          </w:p>
          <w:p w14:paraId="3A4108F3" w14:textId="77777777" w:rsidR="009D0437" w:rsidRPr="003E0D6C" w:rsidRDefault="005B5A3E" w:rsidP="009D0437">
            <w:pPr>
              <w:tabs>
                <w:tab w:val="left" w:pos="0"/>
              </w:tabs>
              <w:jc w:val="both"/>
              <w:rPr>
                <w:szCs w:val="24"/>
              </w:rPr>
            </w:pPr>
            <w:r>
              <w:rPr>
                <w:szCs w:val="24"/>
              </w:rPr>
              <w:t>Ë</w:t>
            </w:r>
            <w:r w:rsidR="009D0437" w:rsidRPr="00953CD2">
              <w:rPr>
                <w:szCs w:val="24"/>
              </w:rPr>
              <w:t xml:space="preserve">shtë kryer takimi </w:t>
            </w:r>
            <w:r w:rsidR="009D0437">
              <w:rPr>
                <w:szCs w:val="24"/>
              </w:rPr>
              <w:t>me grupet e interesit n</w:t>
            </w:r>
            <w:r>
              <w:rPr>
                <w:szCs w:val="24"/>
              </w:rPr>
              <w:t>ë</w:t>
            </w:r>
            <w:r w:rsidR="009D0437">
              <w:rPr>
                <w:szCs w:val="24"/>
              </w:rPr>
              <w:t xml:space="preserve"> Berat dhe Shkod</w:t>
            </w:r>
            <w:r>
              <w:rPr>
                <w:szCs w:val="24"/>
              </w:rPr>
              <w:t>ë</w:t>
            </w:r>
            <w:r w:rsidR="009D0437">
              <w:rPr>
                <w:szCs w:val="24"/>
              </w:rPr>
              <w:t xml:space="preserve">r. </w:t>
            </w:r>
            <w:r w:rsidR="009D0437" w:rsidRPr="00953CD2">
              <w:rPr>
                <w:szCs w:val="24"/>
              </w:rPr>
              <w:t>Gjatë takimit u diskutuan të gjitha nenet e projektligjit, për të cilat u ra</w:t>
            </w:r>
            <w:r w:rsidR="009D0437">
              <w:rPr>
                <w:szCs w:val="24"/>
              </w:rPr>
              <w:t xml:space="preserve"> </w:t>
            </w:r>
            <w:r w:rsidR="009D0437" w:rsidRPr="00953CD2">
              <w:rPr>
                <w:szCs w:val="24"/>
              </w:rPr>
              <w:t>parimisht dakord, me disa sugjerime sa i takon pë</w:t>
            </w:r>
            <w:r w:rsidR="009D0437">
              <w:rPr>
                <w:szCs w:val="24"/>
              </w:rPr>
              <w:t>rkufizimeve, si dhe qart</w:t>
            </w:r>
            <w:r>
              <w:rPr>
                <w:szCs w:val="24"/>
              </w:rPr>
              <w:t>ë</w:t>
            </w:r>
            <w:r w:rsidR="009D0437">
              <w:rPr>
                <w:szCs w:val="24"/>
              </w:rPr>
              <w:t>simi i rolit t</w:t>
            </w:r>
            <w:r>
              <w:rPr>
                <w:szCs w:val="24"/>
              </w:rPr>
              <w:t>ë</w:t>
            </w:r>
            <w:r w:rsidR="009D0437">
              <w:rPr>
                <w:szCs w:val="24"/>
              </w:rPr>
              <w:t xml:space="preserve"> struktur</w:t>
            </w:r>
            <w:r>
              <w:rPr>
                <w:szCs w:val="24"/>
              </w:rPr>
              <w:t>ë</w:t>
            </w:r>
            <w:r w:rsidR="009D0437">
              <w:rPr>
                <w:szCs w:val="24"/>
              </w:rPr>
              <w:t>s p</w:t>
            </w:r>
            <w:r>
              <w:rPr>
                <w:szCs w:val="24"/>
              </w:rPr>
              <w:t>ë</w:t>
            </w:r>
            <w:r w:rsidR="009D0437">
              <w:rPr>
                <w:szCs w:val="24"/>
              </w:rPr>
              <w:t>rgjegj</w:t>
            </w:r>
            <w:r>
              <w:rPr>
                <w:szCs w:val="24"/>
              </w:rPr>
              <w:t>ë</w:t>
            </w:r>
            <w:r w:rsidR="009D0437">
              <w:rPr>
                <w:szCs w:val="24"/>
              </w:rPr>
              <w:t>se, menyra e p</w:t>
            </w:r>
            <w:r>
              <w:rPr>
                <w:szCs w:val="24"/>
              </w:rPr>
              <w:t>ë</w:t>
            </w:r>
            <w:r w:rsidR="009D0437">
              <w:rPr>
                <w:szCs w:val="24"/>
              </w:rPr>
              <w:t>rthithjes s</w:t>
            </w:r>
            <w:r>
              <w:rPr>
                <w:szCs w:val="24"/>
              </w:rPr>
              <w:t>ë</w:t>
            </w:r>
            <w:r w:rsidR="009D0437">
              <w:rPr>
                <w:szCs w:val="24"/>
              </w:rPr>
              <w:t xml:space="preserve"> fondeve; shtrirja gjeografike e GVV; etj.</w:t>
            </w:r>
          </w:p>
          <w:p w14:paraId="6C011317" w14:textId="384A75D2" w:rsidR="009D0437" w:rsidRPr="003E0D6C" w:rsidRDefault="009D0437" w:rsidP="009D0437">
            <w:pPr>
              <w:pStyle w:val="NormalWeb"/>
              <w:spacing w:before="0" w:beforeAutospacing="0" w:after="0" w:afterAutospacing="0"/>
              <w:jc w:val="both"/>
              <w:rPr>
                <w:color w:val="000000"/>
                <w:lang w:val="sq-AL"/>
              </w:rPr>
            </w:pPr>
            <w:r w:rsidRPr="003E0D6C">
              <w:rPr>
                <w:color w:val="000000"/>
                <w:lang w:val="sq-AL"/>
              </w:rPr>
              <w:t>- Kosultimi Publik për projekt-</w:t>
            </w:r>
            <w:r w:rsidRPr="003E0D6C">
              <w:rPr>
                <w:i/>
                <w:color w:val="000000"/>
                <w:lang w:val="sq-AL"/>
              </w:rPr>
              <w:t>ligjin “Për Ngritjen dhe Funksionimin e Grupeve Vendore të         Veprimit”</w:t>
            </w:r>
            <w:r w:rsidRPr="003E0D6C">
              <w:rPr>
                <w:color w:val="000000"/>
                <w:lang w:val="sq-AL"/>
              </w:rPr>
              <w:t>, </w:t>
            </w:r>
            <w:r w:rsidR="00DE0608">
              <w:rPr>
                <w:color w:val="000000"/>
                <w:lang w:val="sq-AL"/>
              </w:rPr>
              <w:t xml:space="preserve">është </w:t>
            </w:r>
            <w:r w:rsidRPr="003E0D6C">
              <w:rPr>
                <w:color w:val="000000"/>
                <w:lang w:val="sq-AL"/>
              </w:rPr>
              <w:t>mbajt</w:t>
            </w:r>
            <w:r>
              <w:rPr>
                <w:color w:val="000000"/>
                <w:lang w:val="sq-AL"/>
              </w:rPr>
              <w:t xml:space="preserve">ur në Berat, </w:t>
            </w:r>
            <w:r w:rsidR="005F1FE1">
              <w:rPr>
                <w:color w:val="000000"/>
                <w:lang w:val="sq-AL"/>
              </w:rPr>
              <w:t xml:space="preserve">më </w:t>
            </w:r>
            <w:r>
              <w:rPr>
                <w:color w:val="000000"/>
                <w:lang w:val="sq-AL"/>
              </w:rPr>
              <w:t>datë 18. 05. 2018</w:t>
            </w:r>
            <w:r w:rsidR="005F1FE1">
              <w:rPr>
                <w:color w:val="000000"/>
                <w:lang w:val="sq-AL"/>
              </w:rPr>
              <w:t xml:space="preserve"> </w:t>
            </w:r>
            <w:r w:rsidRPr="003E0D6C">
              <w:rPr>
                <w:color w:val="000000"/>
                <w:lang w:val="sq-AL"/>
              </w:rPr>
              <w:t> </w:t>
            </w:r>
            <w:r w:rsidR="005F1FE1" w:rsidRPr="003E0D6C">
              <w:rPr>
                <w:color w:val="000000"/>
                <w:lang w:val="sq-AL"/>
              </w:rPr>
              <w:t xml:space="preserve"> </w:t>
            </w:r>
            <w:r w:rsidR="005F1FE1">
              <w:rPr>
                <w:color w:val="000000"/>
                <w:lang w:val="sq-AL"/>
              </w:rPr>
              <w:t xml:space="preserve">dhe </w:t>
            </w:r>
            <w:r w:rsidR="005F1FE1" w:rsidRPr="003E0D6C">
              <w:rPr>
                <w:color w:val="000000"/>
                <w:lang w:val="sq-AL"/>
              </w:rPr>
              <w:t xml:space="preserve">në Shkodër, </w:t>
            </w:r>
            <w:r w:rsidR="005F1FE1">
              <w:rPr>
                <w:color w:val="000000"/>
                <w:lang w:val="sq-AL"/>
              </w:rPr>
              <w:t xml:space="preserve">më </w:t>
            </w:r>
            <w:r w:rsidR="005F1FE1" w:rsidRPr="003E0D6C">
              <w:rPr>
                <w:color w:val="000000"/>
                <w:lang w:val="sq-AL"/>
              </w:rPr>
              <w:t>datë 16.05.2018</w:t>
            </w:r>
            <w:r w:rsidR="005F1FE1">
              <w:rPr>
                <w:color w:val="000000"/>
                <w:lang w:val="sq-AL"/>
              </w:rPr>
              <w:t>;</w:t>
            </w:r>
          </w:p>
          <w:p w14:paraId="20D62EF3" w14:textId="77777777" w:rsidR="009D0437" w:rsidRPr="003E0D6C" w:rsidRDefault="009D0437" w:rsidP="009D0437">
            <w:pPr>
              <w:pStyle w:val="NormalWeb"/>
              <w:spacing w:before="0" w:beforeAutospacing="0" w:after="0" w:afterAutospacing="0"/>
              <w:jc w:val="both"/>
              <w:rPr>
                <w:color w:val="000000"/>
                <w:lang w:val="sq-AL"/>
              </w:rPr>
            </w:pPr>
          </w:p>
          <w:p w14:paraId="53D3E476" w14:textId="30F12F28" w:rsidR="00214E27" w:rsidRDefault="009D0437" w:rsidP="009D0437">
            <w:pPr>
              <w:jc w:val="both"/>
              <w:rPr>
                <w:szCs w:val="24"/>
              </w:rPr>
            </w:pPr>
            <w:r>
              <w:rPr>
                <w:szCs w:val="24"/>
              </w:rPr>
              <w:t xml:space="preserve">Më datën 29.6.2018 Pojektligji “Për organizimin dhe funskionimin e Grupeve Vendore të Veprimit” së bashku me dokumentacionit shoqërues janë publikuar për konsultim publik në Regjistrin elektronik të Konsultimit Publik në </w:t>
            </w:r>
            <w:r w:rsidR="004E2B39">
              <w:rPr>
                <w:szCs w:val="24"/>
              </w:rPr>
              <w:t>w</w:t>
            </w:r>
            <w:r>
              <w:rPr>
                <w:szCs w:val="24"/>
              </w:rPr>
              <w:t xml:space="preserve">ebsite </w:t>
            </w:r>
            <w:hyperlink r:id="rId14" w:history="1">
              <w:r w:rsidR="004E2B39" w:rsidRPr="001B16F7">
                <w:rPr>
                  <w:rStyle w:val="Hyperlink"/>
                  <w:szCs w:val="24"/>
                </w:rPr>
                <w:t>http://www.konsultimipublik.gov.al</w:t>
              </w:r>
            </w:hyperlink>
            <w:r>
              <w:rPr>
                <w:szCs w:val="24"/>
              </w:rPr>
              <w:t>.</w:t>
            </w:r>
            <w:r w:rsidR="00BB764F">
              <w:rPr>
                <w:szCs w:val="24"/>
              </w:rPr>
              <w:t xml:space="preserve"> Rrjeti Shqiptar p</w:t>
            </w:r>
            <w:r w:rsidR="00DD0E7C">
              <w:rPr>
                <w:szCs w:val="24"/>
              </w:rPr>
              <w:t>ë</w:t>
            </w:r>
            <w:r w:rsidR="00BB764F">
              <w:rPr>
                <w:szCs w:val="24"/>
              </w:rPr>
              <w:t>r Zhvillimin Rural ka qen</w:t>
            </w:r>
            <w:r w:rsidR="00DD0E7C">
              <w:rPr>
                <w:szCs w:val="24"/>
              </w:rPr>
              <w:t>ë</w:t>
            </w:r>
            <w:r w:rsidR="00BB764F">
              <w:rPr>
                <w:szCs w:val="24"/>
              </w:rPr>
              <w:t xml:space="preserve"> pjes</w:t>
            </w:r>
            <w:r w:rsidR="00DD0E7C">
              <w:rPr>
                <w:szCs w:val="24"/>
              </w:rPr>
              <w:t>ë</w:t>
            </w:r>
            <w:r w:rsidR="00BB764F">
              <w:rPr>
                <w:szCs w:val="24"/>
              </w:rPr>
              <w:t xml:space="preserve"> e grupit t</w:t>
            </w:r>
            <w:r w:rsidR="00DD0E7C">
              <w:rPr>
                <w:szCs w:val="24"/>
              </w:rPr>
              <w:t>ë</w:t>
            </w:r>
            <w:r w:rsidR="00BB764F">
              <w:rPr>
                <w:szCs w:val="24"/>
              </w:rPr>
              <w:t xml:space="preserve"> pun</w:t>
            </w:r>
            <w:r w:rsidR="00DD0E7C">
              <w:rPr>
                <w:szCs w:val="24"/>
              </w:rPr>
              <w:t>ë</w:t>
            </w:r>
            <w:r w:rsidR="00BB764F">
              <w:rPr>
                <w:szCs w:val="24"/>
              </w:rPr>
              <w:t>s p</w:t>
            </w:r>
            <w:r w:rsidR="00DD0E7C">
              <w:rPr>
                <w:szCs w:val="24"/>
              </w:rPr>
              <w:t>ë</w:t>
            </w:r>
            <w:r w:rsidR="00BB764F">
              <w:rPr>
                <w:szCs w:val="24"/>
              </w:rPr>
              <w:t>r hartimin e projektligjit q</w:t>
            </w:r>
            <w:r w:rsidR="00DD0E7C">
              <w:rPr>
                <w:szCs w:val="24"/>
              </w:rPr>
              <w:t>ë</w:t>
            </w:r>
            <w:r w:rsidR="00BB764F">
              <w:rPr>
                <w:szCs w:val="24"/>
              </w:rPr>
              <w:t xml:space="preserve"> ka dh</w:t>
            </w:r>
            <w:r w:rsidR="00DD0E7C">
              <w:rPr>
                <w:szCs w:val="24"/>
              </w:rPr>
              <w:t>ë</w:t>
            </w:r>
            <w:r w:rsidR="00BB764F">
              <w:rPr>
                <w:szCs w:val="24"/>
              </w:rPr>
              <w:t>n</w:t>
            </w:r>
            <w:r w:rsidR="00DD0E7C">
              <w:rPr>
                <w:szCs w:val="24"/>
              </w:rPr>
              <w:t>ë</w:t>
            </w:r>
            <w:r w:rsidR="00BB764F">
              <w:rPr>
                <w:szCs w:val="24"/>
              </w:rPr>
              <w:t>, p</w:t>
            </w:r>
            <w:r w:rsidR="00DD0E7C">
              <w:rPr>
                <w:szCs w:val="24"/>
              </w:rPr>
              <w:t>ë</w:t>
            </w:r>
            <w:r w:rsidR="00BB764F">
              <w:rPr>
                <w:szCs w:val="24"/>
              </w:rPr>
              <w:t>rfaq</w:t>
            </w:r>
            <w:r w:rsidR="00DD0E7C">
              <w:rPr>
                <w:szCs w:val="24"/>
              </w:rPr>
              <w:t>ë</w:t>
            </w:r>
            <w:r w:rsidR="00BB764F">
              <w:rPr>
                <w:szCs w:val="24"/>
              </w:rPr>
              <w:t>sues t</w:t>
            </w:r>
            <w:r w:rsidR="00DD0E7C">
              <w:rPr>
                <w:szCs w:val="24"/>
              </w:rPr>
              <w:t>ë</w:t>
            </w:r>
            <w:r w:rsidR="00BB764F">
              <w:rPr>
                <w:szCs w:val="24"/>
              </w:rPr>
              <w:t xml:space="preserve"> Universitetit Bujq</w:t>
            </w:r>
            <w:r w:rsidR="00DD0E7C">
              <w:rPr>
                <w:szCs w:val="24"/>
              </w:rPr>
              <w:t>ë</w:t>
            </w:r>
            <w:r w:rsidR="00BB764F">
              <w:rPr>
                <w:szCs w:val="24"/>
              </w:rPr>
              <w:t>sor t</w:t>
            </w:r>
            <w:r w:rsidR="00DD0E7C">
              <w:rPr>
                <w:szCs w:val="24"/>
              </w:rPr>
              <w:t>ë</w:t>
            </w:r>
            <w:r w:rsidR="00BB764F">
              <w:rPr>
                <w:szCs w:val="24"/>
              </w:rPr>
              <w:t xml:space="preserve"> Tiran</w:t>
            </w:r>
            <w:r w:rsidR="00DD0E7C">
              <w:rPr>
                <w:szCs w:val="24"/>
              </w:rPr>
              <w:t>ë</w:t>
            </w:r>
            <w:r w:rsidR="00BB764F">
              <w:rPr>
                <w:szCs w:val="24"/>
              </w:rPr>
              <w:t>s ka dh</w:t>
            </w:r>
            <w:r w:rsidR="00DD0E7C">
              <w:rPr>
                <w:szCs w:val="24"/>
              </w:rPr>
              <w:t>ë</w:t>
            </w:r>
            <w:r w:rsidR="00BB764F">
              <w:rPr>
                <w:szCs w:val="24"/>
              </w:rPr>
              <w:t>n</w:t>
            </w:r>
            <w:r w:rsidR="00DD0E7C">
              <w:rPr>
                <w:szCs w:val="24"/>
              </w:rPr>
              <w:t>ë</w:t>
            </w:r>
            <w:r w:rsidR="00BB764F">
              <w:rPr>
                <w:szCs w:val="24"/>
              </w:rPr>
              <w:t xml:space="preserve"> komente, n</w:t>
            </w:r>
            <w:r w:rsidR="00DD0E7C">
              <w:rPr>
                <w:szCs w:val="24"/>
              </w:rPr>
              <w:t>ë</w:t>
            </w:r>
            <w:r w:rsidR="00BB764F">
              <w:rPr>
                <w:szCs w:val="24"/>
              </w:rPr>
              <w:t xml:space="preserve"> lidhje me p</w:t>
            </w:r>
            <w:r w:rsidR="00DD0E7C">
              <w:rPr>
                <w:szCs w:val="24"/>
              </w:rPr>
              <w:t>ë</w:t>
            </w:r>
            <w:r w:rsidR="00BB764F">
              <w:rPr>
                <w:szCs w:val="24"/>
              </w:rPr>
              <w:t>rkufizimet, funksionet e GVV</w:t>
            </w:r>
            <w:r w:rsidR="006A131C">
              <w:rPr>
                <w:szCs w:val="24"/>
              </w:rPr>
              <w:t xml:space="preserve">, etj. </w:t>
            </w:r>
          </w:p>
          <w:p w14:paraId="02F07656" w14:textId="77777777" w:rsidR="009D0437" w:rsidRDefault="006A131C" w:rsidP="009D0437">
            <w:pPr>
              <w:jc w:val="both"/>
              <w:rPr>
                <w:szCs w:val="24"/>
              </w:rPr>
            </w:pPr>
            <w:r>
              <w:rPr>
                <w:szCs w:val="24"/>
              </w:rPr>
              <w:t>N</w:t>
            </w:r>
            <w:r w:rsidR="00DD0E7C">
              <w:rPr>
                <w:szCs w:val="24"/>
              </w:rPr>
              <w:t>ë</w:t>
            </w:r>
            <w:r>
              <w:rPr>
                <w:szCs w:val="24"/>
              </w:rPr>
              <w:t xml:space="preserve"> RENJK nuk ka patur komente</w:t>
            </w:r>
            <w:r w:rsidR="00BB764F">
              <w:rPr>
                <w:szCs w:val="24"/>
              </w:rPr>
              <w:t xml:space="preserve">. </w:t>
            </w:r>
          </w:p>
          <w:p w14:paraId="5DF87132" w14:textId="5D4074C0" w:rsidR="00BB764F" w:rsidRPr="00FB3A68" w:rsidRDefault="00DE0608" w:rsidP="00D40A6D">
            <w:pPr>
              <w:pStyle w:val="ListParagraph"/>
              <w:numPr>
                <w:ilvl w:val="0"/>
                <w:numId w:val="13"/>
              </w:numPr>
              <w:jc w:val="both"/>
              <w:rPr>
                <w:szCs w:val="24"/>
              </w:rPr>
            </w:pPr>
            <w:r w:rsidRPr="00DE0608">
              <w:rPr>
                <w:szCs w:val="24"/>
              </w:rPr>
              <w:t>Takim me Grupin e Punë</w:t>
            </w:r>
            <w:r w:rsidRPr="00FB3A68">
              <w:rPr>
                <w:szCs w:val="24"/>
              </w:rPr>
              <w:t>s të Ekspertëve Rajonale për LEADER, në Shkup, Mars 2019.</w:t>
            </w:r>
          </w:p>
          <w:p w14:paraId="1F1B6E99" w14:textId="77777777" w:rsidR="00214E27" w:rsidRDefault="009D0437" w:rsidP="00D40A6D">
            <w:pPr>
              <w:pStyle w:val="ListParagraph"/>
              <w:ind w:left="240" w:firstLine="0"/>
              <w:jc w:val="both"/>
              <w:rPr>
                <w:rFonts w:ascii="Times New Roman" w:hAnsi="Times New Roman"/>
                <w:sz w:val="24"/>
                <w:szCs w:val="24"/>
              </w:rPr>
            </w:pPr>
            <w:r>
              <w:rPr>
                <w:rFonts w:ascii="Times New Roman" w:hAnsi="Times New Roman"/>
                <w:sz w:val="24"/>
                <w:szCs w:val="24"/>
              </w:rPr>
              <w:t>Takim me Grupin e Pun</w:t>
            </w:r>
            <w:r w:rsidR="005B5A3E">
              <w:rPr>
                <w:rFonts w:ascii="Times New Roman" w:hAnsi="Times New Roman"/>
                <w:sz w:val="24"/>
                <w:szCs w:val="24"/>
              </w:rPr>
              <w:t>ë</w:t>
            </w:r>
            <w:r>
              <w:rPr>
                <w:rFonts w:ascii="Times New Roman" w:hAnsi="Times New Roman"/>
                <w:sz w:val="24"/>
                <w:szCs w:val="24"/>
              </w:rPr>
              <w:t>s t</w:t>
            </w:r>
            <w:r w:rsidR="005B5A3E">
              <w:rPr>
                <w:rFonts w:ascii="Times New Roman" w:hAnsi="Times New Roman"/>
                <w:sz w:val="24"/>
                <w:szCs w:val="24"/>
              </w:rPr>
              <w:t>ë</w:t>
            </w:r>
            <w:r>
              <w:rPr>
                <w:rFonts w:ascii="Times New Roman" w:hAnsi="Times New Roman"/>
                <w:sz w:val="24"/>
                <w:szCs w:val="24"/>
              </w:rPr>
              <w:t xml:space="preserve"> Ekspert</w:t>
            </w:r>
            <w:r w:rsidR="005B5A3E">
              <w:rPr>
                <w:rFonts w:ascii="Times New Roman" w:hAnsi="Times New Roman"/>
                <w:sz w:val="24"/>
                <w:szCs w:val="24"/>
              </w:rPr>
              <w:t>ë</w:t>
            </w:r>
            <w:r>
              <w:rPr>
                <w:rFonts w:ascii="Times New Roman" w:hAnsi="Times New Roman"/>
                <w:sz w:val="24"/>
                <w:szCs w:val="24"/>
              </w:rPr>
              <w:t>ve Rajonale p</w:t>
            </w:r>
            <w:r w:rsidR="005B5A3E">
              <w:rPr>
                <w:rFonts w:ascii="Times New Roman" w:hAnsi="Times New Roman"/>
                <w:sz w:val="24"/>
                <w:szCs w:val="24"/>
              </w:rPr>
              <w:t>ë</w:t>
            </w:r>
            <w:r>
              <w:rPr>
                <w:rFonts w:ascii="Times New Roman" w:hAnsi="Times New Roman"/>
                <w:sz w:val="24"/>
                <w:szCs w:val="24"/>
              </w:rPr>
              <w:t>r Zhvillimin Rural Rajonal dhe LEADER, n</w:t>
            </w:r>
            <w:r w:rsidR="005B5A3E">
              <w:rPr>
                <w:rFonts w:ascii="Times New Roman" w:hAnsi="Times New Roman"/>
                <w:sz w:val="24"/>
                <w:szCs w:val="24"/>
              </w:rPr>
              <w:t>ë</w:t>
            </w:r>
            <w:r>
              <w:rPr>
                <w:rFonts w:ascii="Times New Roman" w:hAnsi="Times New Roman"/>
                <w:sz w:val="24"/>
                <w:szCs w:val="24"/>
              </w:rPr>
              <w:t xml:space="preserve"> Pogradec, Shkurt 2020; </w:t>
            </w:r>
          </w:p>
          <w:p w14:paraId="7A6EAF7B" w14:textId="47FDE8FC" w:rsidR="009D0437" w:rsidRPr="00325A1F" w:rsidRDefault="001C4379" w:rsidP="00214E27">
            <w:pPr>
              <w:pStyle w:val="ListParagraph"/>
              <w:numPr>
                <w:ilvl w:val="0"/>
                <w:numId w:val="13"/>
              </w:numPr>
              <w:ind w:left="240" w:hanging="180"/>
              <w:jc w:val="both"/>
              <w:rPr>
                <w:i/>
                <w:szCs w:val="24"/>
                <w:lang w:val="sq-AL"/>
              </w:rPr>
            </w:pPr>
            <w:r>
              <w:rPr>
                <w:i/>
                <w:szCs w:val="24"/>
              </w:rPr>
              <w:fldChar w:fldCharType="begin">
                <w:ffData>
                  <w:name w:val=""/>
                  <w:enabled/>
                  <w:calcOnExit w:val="0"/>
                  <w:textInput>
                    <w:maxLength w:val="390"/>
                  </w:textInput>
                </w:ffData>
              </w:fldChar>
            </w:r>
            <w:r w:rsidR="009D0437">
              <w:rPr>
                <w:i/>
                <w:szCs w:val="24"/>
              </w:rPr>
              <w:instrText xml:space="preserve"> FORMTEXT </w:instrText>
            </w:r>
            <w:r>
              <w:rPr>
                <w:i/>
                <w:szCs w:val="24"/>
              </w:rPr>
            </w:r>
            <w:r>
              <w:rPr>
                <w:i/>
                <w:szCs w:val="24"/>
              </w:rPr>
              <w:fldChar w:fldCharType="separate"/>
            </w:r>
            <w:r w:rsidR="009D0437">
              <w:rPr>
                <w:i/>
                <w:noProof/>
                <w:szCs w:val="24"/>
              </w:rPr>
              <w:t> </w:t>
            </w:r>
            <w:r w:rsidR="009D0437">
              <w:rPr>
                <w:i/>
                <w:noProof/>
                <w:szCs w:val="24"/>
              </w:rPr>
              <w:t> </w:t>
            </w:r>
            <w:r w:rsidR="009D0437">
              <w:rPr>
                <w:i/>
                <w:noProof/>
                <w:szCs w:val="24"/>
              </w:rPr>
              <w:t> </w:t>
            </w:r>
            <w:r w:rsidR="009D0437">
              <w:rPr>
                <w:i/>
                <w:noProof/>
                <w:szCs w:val="24"/>
              </w:rPr>
              <w:t> </w:t>
            </w:r>
            <w:r w:rsidR="009D0437">
              <w:rPr>
                <w:i/>
                <w:noProof/>
                <w:szCs w:val="24"/>
              </w:rPr>
              <w:t> </w:t>
            </w:r>
            <w:r>
              <w:rPr>
                <w:i/>
                <w:szCs w:val="24"/>
              </w:rPr>
              <w:fldChar w:fldCharType="end"/>
            </w:r>
          </w:p>
        </w:tc>
      </w:tr>
      <w:tr w:rsidR="009D0437" w:rsidRPr="00325A1F" w14:paraId="63995FEC" w14:textId="77777777" w:rsidTr="007B6556">
        <w:tc>
          <w:tcPr>
            <w:tcW w:w="9715" w:type="dxa"/>
            <w:gridSpan w:val="2"/>
            <w:tcBorders>
              <w:top w:val="single" w:sz="4" w:space="0" w:color="000000"/>
              <w:left w:val="single" w:sz="4" w:space="0" w:color="000000"/>
              <w:bottom w:val="single" w:sz="4" w:space="0" w:color="000000"/>
              <w:right w:val="single" w:sz="4" w:space="0" w:color="000000"/>
            </w:tcBorders>
          </w:tcPr>
          <w:p w14:paraId="090B1303" w14:textId="77777777" w:rsidR="009D0437" w:rsidRPr="00325A1F" w:rsidRDefault="009D0437" w:rsidP="009D0437">
            <w:pPr>
              <w:spacing w:line="276" w:lineRule="auto"/>
              <w:jc w:val="both"/>
              <w:rPr>
                <w:b/>
                <w:szCs w:val="24"/>
                <w:lang w:val="sq-AL"/>
              </w:rPr>
            </w:pPr>
            <w:r w:rsidRPr="00325A1F">
              <w:rPr>
                <w:b/>
                <w:szCs w:val="24"/>
                <w:lang w:val="sq-AL"/>
              </w:rPr>
              <w:t>ZBATIMI DHE MONITORIMI</w:t>
            </w:r>
          </w:p>
          <w:p w14:paraId="08E50900" w14:textId="77777777" w:rsidR="009D0437" w:rsidRDefault="001C4379" w:rsidP="009D0437">
            <w:pPr>
              <w:spacing w:line="276" w:lineRule="auto"/>
              <w:jc w:val="both"/>
              <w:rPr>
                <w:i/>
                <w:szCs w:val="24"/>
              </w:rPr>
            </w:pPr>
            <w:r>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4" w:name="ZbatimiMonitorimi"/>
            <w:r w:rsidR="009D0437">
              <w:rPr>
                <w:i/>
                <w:szCs w:val="24"/>
              </w:rPr>
              <w:instrText xml:space="preserve"> FORMTEXT </w:instrText>
            </w:r>
            <w:r>
              <w:rPr>
                <w:i/>
                <w:szCs w:val="24"/>
              </w:rPr>
            </w:r>
            <w:r>
              <w:rPr>
                <w:i/>
                <w:szCs w:val="24"/>
              </w:rPr>
              <w:fldChar w:fldCharType="separate"/>
            </w:r>
            <w:r w:rsidR="009D0437">
              <w:rPr>
                <w:i/>
                <w:noProof/>
                <w:szCs w:val="24"/>
              </w:rPr>
              <w:t>Si do të organizohen zbatimi dhe monitorimi?(jo më shumë se 5 rreshta)</w:t>
            </w:r>
            <w:r>
              <w:rPr>
                <w:i/>
                <w:szCs w:val="24"/>
              </w:rPr>
              <w:fldChar w:fldCharType="end"/>
            </w:r>
            <w:bookmarkEnd w:id="4"/>
          </w:p>
          <w:p w14:paraId="5597043B" w14:textId="77777777" w:rsidR="009D0437" w:rsidRDefault="009D0437" w:rsidP="009D0437">
            <w:pPr>
              <w:spacing w:line="276" w:lineRule="auto"/>
              <w:jc w:val="both"/>
              <w:rPr>
                <w:szCs w:val="24"/>
              </w:rPr>
            </w:pPr>
            <w:r>
              <w:rPr>
                <w:szCs w:val="24"/>
              </w:rPr>
              <w:t>Raportimi dhe vler</w:t>
            </w:r>
            <w:r w:rsidR="005B5A3E">
              <w:rPr>
                <w:szCs w:val="24"/>
              </w:rPr>
              <w:t>ë</w:t>
            </w:r>
            <w:r>
              <w:rPr>
                <w:szCs w:val="24"/>
              </w:rPr>
              <w:t>simi i GVV do t</w:t>
            </w:r>
            <w:r w:rsidR="005B5A3E">
              <w:rPr>
                <w:szCs w:val="24"/>
              </w:rPr>
              <w:t>ë</w:t>
            </w:r>
            <w:r>
              <w:rPr>
                <w:szCs w:val="24"/>
              </w:rPr>
              <w:t xml:space="preserve"> b</w:t>
            </w:r>
            <w:r w:rsidR="00214E27">
              <w:rPr>
                <w:szCs w:val="24"/>
              </w:rPr>
              <w:t>ë</w:t>
            </w:r>
            <w:r>
              <w:rPr>
                <w:szCs w:val="24"/>
              </w:rPr>
              <w:t>h</w:t>
            </w:r>
            <w:r w:rsidR="005B5A3E">
              <w:rPr>
                <w:szCs w:val="24"/>
              </w:rPr>
              <w:t>ë</w:t>
            </w:r>
            <w:r>
              <w:rPr>
                <w:szCs w:val="24"/>
              </w:rPr>
              <w:t>t nga struktura p</w:t>
            </w:r>
            <w:r w:rsidR="005B5A3E">
              <w:rPr>
                <w:szCs w:val="24"/>
              </w:rPr>
              <w:t>ë</w:t>
            </w:r>
            <w:r>
              <w:rPr>
                <w:szCs w:val="24"/>
              </w:rPr>
              <w:t>rgjegj</w:t>
            </w:r>
            <w:r w:rsidR="005B5A3E">
              <w:rPr>
                <w:szCs w:val="24"/>
              </w:rPr>
              <w:t>ë</w:t>
            </w:r>
            <w:r>
              <w:rPr>
                <w:szCs w:val="24"/>
              </w:rPr>
              <w:t>se n</w:t>
            </w:r>
            <w:r w:rsidR="005B5A3E">
              <w:rPr>
                <w:szCs w:val="24"/>
              </w:rPr>
              <w:t>ë</w:t>
            </w:r>
            <w:r>
              <w:rPr>
                <w:szCs w:val="24"/>
              </w:rPr>
              <w:t xml:space="preserve"> MBZHR</w:t>
            </w:r>
            <w:r w:rsidR="00EF226B">
              <w:rPr>
                <w:szCs w:val="24"/>
              </w:rPr>
              <w:t xml:space="preserve">, </w:t>
            </w:r>
            <w:r w:rsidR="006A131C">
              <w:rPr>
                <w:szCs w:val="24"/>
              </w:rPr>
              <w:t>e cila</w:t>
            </w:r>
            <w:r w:rsidR="00EF226B">
              <w:rPr>
                <w:szCs w:val="24"/>
              </w:rPr>
              <w:t xml:space="preserve"> do t</w:t>
            </w:r>
            <w:r w:rsidR="00DD0E7C">
              <w:rPr>
                <w:szCs w:val="24"/>
              </w:rPr>
              <w:t>ë</w:t>
            </w:r>
            <w:r w:rsidR="00EF226B">
              <w:rPr>
                <w:szCs w:val="24"/>
              </w:rPr>
              <w:t xml:space="preserve"> p</w:t>
            </w:r>
            <w:r w:rsidR="00DD0E7C">
              <w:rPr>
                <w:szCs w:val="24"/>
              </w:rPr>
              <w:t>ë</w:t>
            </w:r>
            <w:r w:rsidR="00EF226B">
              <w:rPr>
                <w:szCs w:val="24"/>
              </w:rPr>
              <w:t>rcaktohet me urdh</w:t>
            </w:r>
            <w:r w:rsidR="00DD0E7C">
              <w:rPr>
                <w:szCs w:val="24"/>
              </w:rPr>
              <w:t>ë</w:t>
            </w:r>
            <w:r w:rsidR="00EF226B">
              <w:rPr>
                <w:szCs w:val="24"/>
              </w:rPr>
              <w:t>r t</w:t>
            </w:r>
            <w:r w:rsidR="00DD0E7C">
              <w:rPr>
                <w:szCs w:val="24"/>
              </w:rPr>
              <w:t>ë</w:t>
            </w:r>
            <w:r w:rsidR="00EF226B">
              <w:rPr>
                <w:szCs w:val="24"/>
              </w:rPr>
              <w:t xml:space="preserve"> ministrit</w:t>
            </w:r>
            <w:r>
              <w:rPr>
                <w:szCs w:val="24"/>
              </w:rPr>
              <w:t>, sipas nenit 16 t</w:t>
            </w:r>
            <w:r w:rsidR="005B5A3E">
              <w:rPr>
                <w:szCs w:val="24"/>
              </w:rPr>
              <w:t>ë</w:t>
            </w:r>
            <w:r w:rsidR="00EF226B">
              <w:rPr>
                <w:szCs w:val="24"/>
              </w:rPr>
              <w:t xml:space="preserve"> projektligjit.</w:t>
            </w:r>
          </w:p>
          <w:p w14:paraId="1D8A21B5" w14:textId="77777777" w:rsidR="009D0437" w:rsidRPr="003E0D6C" w:rsidRDefault="009D0437" w:rsidP="009D0437">
            <w:pPr>
              <w:spacing w:line="276" w:lineRule="auto"/>
              <w:jc w:val="both"/>
              <w:rPr>
                <w:szCs w:val="24"/>
              </w:rPr>
            </w:pPr>
            <w:r w:rsidRPr="000253C6">
              <w:rPr>
                <w:color w:val="000000" w:themeColor="text1"/>
                <w:szCs w:val="24"/>
              </w:rPr>
              <w:t xml:space="preserve">Rregullat dhe procedurat për </w:t>
            </w:r>
            <w:r>
              <w:rPr>
                <w:color w:val="000000" w:themeColor="text1"/>
                <w:szCs w:val="24"/>
              </w:rPr>
              <w:t>raportimin</w:t>
            </w:r>
            <w:r w:rsidRPr="000253C6">
              <w:rPr>
                <w:color w:val="000000" w:themeColor="text1"/>
                <w:szCs w:val="24"/>
              </w:rPr>
              <w:t xml:space="preserve"> dhe vlerësimin e aktivitetit të GVV dhe përmbushjes nga ana e tyre të </w:t>
            </w:r>
            <w:r>
              <w:rPr>
                <w:color w:val="000000" w:themeColor="text1"/>
                <w:szCs w:val="24"/>
              </w:rPr>
              <w:t>parimeve dhe kritereve të këtij projektligji do të miratohen me urdhër të m</w:t>
            </w:r>
            <w:r w:rsidRPr="000253C6">
              <w:rPr>
                <w:color w:val="000000" w:themeColor="text1"/>
                <w:szCs w:val="24"/>
              </w:rPr>
              <w:t>inistrit</w:t>
            </w:r>
            <w:r w:rsidR="006A131C">
              <w:rPr>
                <w:color w:val="000000" w:themeColor="text1"/>
                <w:szCs w:val="24"/>
              </w:rPr>
              <w:t xml:space="preserve">. </w:t>
            </w:r>
            <w:r w:rsidR="006A131C">
              <w:rPr>
                <w:color w:val="000000" w:themeColor="text1"/>
                <w:szCs w:val="24"/>
              </w:rPr>
              <w:lastRenderedPageBreak/>
              <w:t>GVV-t</w:t>
            </w:r>
            <w:r w:rsidR="00DD0E7C">
              <w:rPr>
                <w:color w:val="000000" w:themeColor="text1"/>
                <w:szCs w:val="24"/>
              </w:rPr>
              <w:t>ë</w:t>
            </w:r>
            <w:r w:rsidR="006A131C">
              <w:rPr>
                <w:color w:val="000000" w:themeColor="text1"/>
                <w:szCs w:val="24"/>
              </w:rPr>
              <w:t xml:space="preserve"> duhet t</w:t>
            </w:r>
            <w:r w:rsidR="00DD0E7C">
              <w:rPr>
                <w:color w:val="000000" w:themeColor="text1"/>
                <w:szCs w:val="24"/>
              </w:rPr>
              <w:t>ë</w:t>
            </w:r>
            <w:r w:rsidR="006A131C">
              <w:rPr>
                <w:color w:val="000000" w:themeColor="text1"/>
                <w:szCs w:val="24"/>
              </w:rPr>
              <w:t xml:space="preserve"> raportojn</w:t>
            </w:r>
            <w:r w:rsidR="00DD0E7C">
              <w:rPr>
                <w:color w:val="000000" w:themeColor="text1"/>
                <w:szCs w:val="24"/>
              </w:rPr>
              <w:t>ë</w:t>
            </w:r>
            <w:r w:rsidR="006A131C">
              <w:rPr>
                <w:color w:val="000000" w:themeColor="text1"/>
                <w:szCs w:val="24"/>
              </w:rPr>
              <w:t xml:space="preserve"> çdo vit </w:t>
            </w:r>
            <w:r w:rsidR="002A7ED3">
              <w:rPr>
                <w:color w:val="000000" w:themeColor="text1"/>
                <w:szCs w:val="24"/>
              </w:rPr>
              <w:t>pran</w:t>
            </w:r>
            <w:r w:rsidR="00DD0E7C">
              <w:rPr>
                <w:color w:val="000000" w:themeColor="text1"/>
                <w:szCs w:val="24"/>
              </w:rPr>
              <w:t>ë</w:t>
            </w:r>
            <w:r w:rsidR="002A7ED3">
              <w:rPr>
                <w:color w:val="000000" w:themeColor="text1"/>
                <w:szCs w:val="24"/>
              </w:rPr>
              <w:t xml:space="preserve"> struktur</w:t>
            </w:r>
            <w:r w:rsidR="00DD0E7C">
              <w:rPr>
                <w:color w:val="000000" w:themeColor="text1"/>
                <w:szCs w:val="24"/>
              </w:rPr>
              <w:t>ë</w:t>
            </w:r>
            <w:r w:rsidR="002A7ED3">
              <w:rPr>
                <w:color w:val="000000" w:themeColor="text1"/>
                <w:szCs w:val="24"/>
              </w:rPr>
              <w:t>s p</w:t>
            </w:r>
            <w:r w:rsidR="00DD0E7C">
              <w:rPr>
                <w:color w:val="000000" w:themeColor="text1"/>
                <w:szCs w:val="24"/>
              </w:rPr>
              <w:t>ë</w:t>
            </w:r>
            <w:r w:rsidR="002A7ED3">
              <w:rPr>
                <w:color w:val="000000" w:themeColor="text1"/>
                <w:szCs w:val="24"/>
              </w:rPr>
              <w:t>rgjegj</w:t>
            </w:r>
            <w:r w:rsidR="00DD0E7C">
              <w:rPr>
                <w:color w:val="000000" w:themeColor="text1"/>
                <w:szCs w:val="24"/>
              </w:rPr>
              <w:t>ë</w:t>
            </w:r>
            <w:r w:rsidR="002A7ED3">
              <w:rPr>
                <w:color w:val="000000" w:themeColor="text1"/>
                <w:szCs w:val="24"/>
              </w:rPr>
              <w:t>se mbi aktivitetetin vjetor, zbatimin e strategjive t</w:t>
            </w:r>
            <w:r w:rsidR="00DD0E7C">
              <w:rPr>
                <w:color w:val="000000" w:themeColor="text1"/>
                <w:szCs w:val="24"/>
              </w:rPr>
              <w:t>ë</w:t>
            </w:r>
            <w:r w:rsidR="002A7ED3">
              <w:rPr>
                <w:color w:val="000000" w:themeColor="text1"/>
                <w:szCs w:val="24"/>
              </w:rPr>
              <w:t xml:space="preserve"> miratuara, aktivitetet e kryera p</w:t>
            </w:r>
            <w:r w:rsidR="00DD0E7C">
              <w:rPr>
                <w:color w:val="000000" w:themeColor="text1"/>
                <w:szCs w:val="24"/>
              </w:rPr>
              <w:t>ë</w:t>
            </w:r>
            <w:r w:rsidR="002A7ED3">
              <w:rPr>
                <w:color w:val="000000" w:themeColor="text1"/>
                <w:szCs w:val="24"/>
              </w:rPr>
              <w:t>r zbatimin e strategjis</w:t>
            </w:r>
            <w:r w:rsidR="00DD0E7C">
              <w:rPr>
                <w:color w:val="000000" w:themeColor="text1"/>
                <w:szCs w:val="24"/>
              </w:rPr>
              <w:t>ë</w:t>
            </w:r>
            <w:r w:rsidR="002A7ED3">
              <w:rPr>
                <w:color w:val="000000" w:themeColor="text1"/>
                <w:szCs w:val="24"/>
              </w:rPr>
              <w:t xml:space="preserve"> me buxhetin p</w:t>
            </w:r>
            <w:r w:rsidR="00DD0E7C">
              <w:rPr>
                <w:color w:val="000000" w:themeColor="text1"/>
                <w:szCs w:val="24"/>
              </w:rPr>
              <w:t>ë</w:t>
            </w:r>
            <w:r w:rsidR="002A7ED3">
              <w:rPr>
                <w:color w:val="000000" w:themeColor="text1"/>
                <w:szCs w:val="24"/>
              </w:rPr>
              <w:t>rkat</w:t>
            </w:r>
            <w:r w:rsidR="00DD0E7C">
              <w:rPr>
                <w:color w:val="000000" w:themeColor="text1"/>
                <w:szCs w:val="24"/>
              </w:rPr>
              <w:t>ë</w:t>
            </w:r>
            <w:r w:rsidR="002A7ED3">
              <w:rPr>
                <w:color w:val="000000" w:themeColor="text1"/>
                <w:szCs w:val="24"/>
              </w:rPr>
              <w:t>s, etj.</w:t>
            </w:r>
          </w:p>
          <w:p w14:paraId="573BDA45" w14:textId="77777777" w:rsidR="009D0437" w:rsidRPr="003E0D6C" w:rsidRDefault="009D0437" w:rsidP="009D0437">
            <w:pPr>
              <w:tabs>
                <w:tab w:val="left" w:pos="0"/>
              </w:tabs>
              <w:spacing w:line="276" w:lineRule="auto"/>
              <w:jc w:val="both"/>
              <w:rPr>
                <w:szCs w:val="24"/>
              </w:rPr>
            </w:pPr>
            <w:r w:rsidRPr="003E0D6C">
              <w:rPr>
                <w:szCs w:val="24"/>
              </w:rPr>
              <w:t>Pritet që një rol të rëndësi</w:t>
            </w:r>
            <w:r>
              <w:rPr>
                <w:szCs w:val="24"/>
              </w:rPr>
              <w:t>shëm ta luajë grupi Lider i punës së Rrjetit Kombëtar Rural</w:t>
            </w:r>
            <w:r w:rsidR="002A7ED3">
              <w:rPr>
                <w:szCs w:val="24"/>
              </w:rPr>
              <w:t xml:space="preserve"> (ANRD)</w:t>
            </w:r>
            <w:r>
              <w:rPr>
                <w:szCs w:val="24"/>
              </w:rPr>
              <w:t>, i krijuar n</w:t>
            </w:r>
            <w:r w:rsidR="005B5A3E">
              <w:rPr>
                <w:szCs w:val="24"/>
              </w:rPr>
              <w:t>ë</w:t>
            </w:r>
            <w:r>
              <w:rPr>
                <w:szCs w:val="24"/>
              </w:rPr>
              <w:t xml:space="preserve"> Shqip</w:t>
            </w:r>
            <w:r w:rsidR="005B5A3E">
              <w:rPr>
                <w:szCs w:val="24"/>
              </w:rPr>
              <w:t>ë</w:t>
            </w:r>
            <w:r>
              <w:rPr>
                <w:szCs w:val="24"/>
              </w:rPr>
              <w:t>ri n</w:t>
            </w:r>
            <w:r w:rsidR="005B5A3E">
              <w:rPr>
                <w:szCs w:val="24"/>
              </w:rPr>
              <w:t>ë</w:t>
            </w:r>
            <w:r>
              <w:rPr>
                <w:szCs w:val="24"/>
              </w:rPr>
              <w:t xml:space="preserve"> vitin 2015</w:t>
            </w:r>
            <w:r w:rsidR="006A131C">
              <w:rPr>
                <w:szCs w:val="24"/>
              </w:rPr>
              <w:t xml:space="preserve">. </w:t>
            </w:r>
            <w:r w:rsidR="002A7ED3" w:rsidRPr="002A7ED3">
              <w:rPr>
                <w:szCs w:val="24"/>
              </w:rPr>
              <w:t>ANRD është një organizatë, e themeluar nga katërmbëdhjetë organizata nismëtare dhe aktualisht ka njëzet e shtatë organizata anëtare, të cilat kanë përvojë të gjatë dhe të konsoliduar në tema të ndryshme të zhvillimit rural dhe me shpërndarje të ndryshme gjeografike në të gjithë territorin e vendit tonë.</w:t>
            </w:r>
            <w:r w:rsidR="002A7ED3">
              <w:rPr>
                <w:szCs w:val="24"/>
              </w:rPr>
              <w:t xml:space="preserve"> </w:t>
            </w:r>
            <w:r w:rsidR="002A7ED3" w:rsidRPr="002A7ED3">
              <w:rPr>
                <w:szCs w:val="24"/>
              </w:rPr>
              <w:t>ANRD përfaqëson një iniciativë të mirëfilltë të shoqërisë civile që kontribuon në zhvillimin e qëndrueshëm të komuniteteve rurale, duke marrë një rol aktiv në proceset reformuese të sektorit të bujqësisë dhe zhvillimit rural, veçanërisht në përputhje me politikën e zhvillimit lokal të udhëhequr nga Komuniteti Evropian.</w:t>
            </w:r>
          </w:p>
          <w:p w14:paraId="3867078C" w14:textId="33EB7B54" w:rsidR="009D0437" w:rsidRPr="00325A1F" w:rsidRDefault="009D0437" w:rsidP="00D51A93">
            <w:pPr>
              <w:spacing w:line="276" w:lineRule="auto"/>
              <w:jc w:val="both"/>
              <w:rPr>
                <w:i/>
                <w:szCs w:val="24"/>
                <w:lang w:val="sq-AL"/>
              </w:rPr>
            </w:pPr>
            <w:r w:rsidRPr="003E0D6C">
              <w:rPr>
                <w:szCs w:val="24"/>
              </w:rPr>
              <w:t xml:space="preserve">Kontrolli për zbatimin e këtij ligji dhe akteve nënligjore që rrjedhin prej tij ushtrohet dhe do të përbëhet nga një përfaqësues </w:t>
            </w:r>
            <w:r>
              <w:rPr>
                <w:szCs w:val="24"/>
              </w:rPr>
              <w:t xml:space="preserve">GVV </w:t>
            </w:r>
            <w:r w:rsidRPr="003E0D6C">
              <w:rPr>
                <w:szCs w:val="24"/>
              </w:rPr>
              <w:t>prej secilit rajon, si dhe nga disa përfaqësues të autoriteteve rajonale, duhet të funksionoj</w:t>
            </w:r>
            <w:r>
              <w:rPr>
                <w:szCs w:val="24"/>
              </w:rPr>
              <w:t>ë</w:t>
            </w:r>
            <w:r w:rsidRPr="003E0D6C">
              <w:rPr>
                <w:szCs w:val="24"/>
              </w:rPr>
              <w:t xml:space="preserve"> si një forum dialogu dhe burim i shpërndarjes së shpejt t</w:t>
            </w:r>
            <w:r>
              <w:rPr>
                <w:szCs w:val="24"/>
              </w:rPr>
              <w:t>ë informacionit për të gjitha GV</w:t>
            </w:r>
            <w:r w:rsidRPr="003E0D6C">
              <w:rPr>
                <w:szCs w:val="24"/>
              </w:rPr>
              <w:t>V-të nëpërmjet përfaqësuesve rajonalë. Përfundimisht, kjo do të çonte në krijimin e Rrjetit Leader të Shqipërisë, i cili do të jetë një lojtar i rëndësishëm në të gjitha aktivitetet e bashkëpunimit</w:t>
            </w:r>
            <w:r>
              <w:rPr>
                <w:szCs w:val="24"/>
              </w:rPr>
              <w:t>, mbrojtjes dhe përkrahjes së GV</w:t>
            </w:r>
            <w:r w:rsidRPr="003E0D6C">
              <w:rPr>
                <w:szCs w:val="24"/>
              </w:rPr>
              <w:t>V-ve.</w:t>
            </w:r>
          </w:p>
        </w:tc>
      </w:tr>
    </w:tbl>
    <w:p w14:paraId="0E01C751" w14:textId="77777777" w:rsidR="00EF226B" w:rsidRDefault="00EF226B" w:rsidP="00EF226B">
      <w:pPr>
        <w:rPr>
          <w:lang w:val="sq-AL"/>
        </w:rPr>
      </w:pPr>
      <w:bookmarkStart w:id="5" w:name="_Toc506919731"/>
    </w:p>
    <w:p w14:paraId="75481516" w14:textId="77777777" w:rsidR="00EF226B" w:rsidRDefault="00EF226B" w:rsidP="00EF226B">
      <w:pPr>
        <w:rPr>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EF226B" w:rsidRPr="009C75E3" w14:paraId="51CEFB04"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5DE2B4" w14:textId="77777777" w:rsidR="00C133FC" w:rsidRPr="009C75E3" w:rsidRDefault="00C133FC" w:rsidP="00C133FC">
            <w:pPr>
              <w:jc w:val="both"/>
              <w:rPr>
                <w:b/>
                <w:lang w:val="sq-AL"/>
              </w:rPr>
            </w:pPr>
            <w:r w:rsidRPr="009C75E3">
              <w:rPr>
                <w:b/>
                <w:lang w:val="sq-AL"/>
              </w:rPr>
              <w:t xml:space="preserve">PJESA 2: BAZA KRYESORE E ANALIZËS DHE E PROVAVE </w:t>
            </w:r>
          </w:p>
        </w:tc>
      </w:tr>
    </w:tbl>
    <w:p w14:paraId="3F127B15" w14:textId="77777777" w:rsidR="002125B7"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5"/>
    </w:p>
    <w:p w14:paraId="12A6CF7D" w14:textId="5E4BC108" w:rsidR="00BA506C" w:rsidRPr="00BA506C" w:rsidRDefault="00BA506C" w:rsidP="00BA506C">
      <w:pPr>
        <w:rPr>
          <w:i/>
          <w:lang w:val="sq-AL"/>
        </w:rPr>
      </w:pPr>
      <w:r w:rsidRPr="00BA506C">
        <w:rPr>
          <w:i/>
          <w:lang w:val="sq-AL"/>
        </w:rPr>
        <w:t>Jepni kontekstin e politikës</w:t>
      </w:r>
    </w:p>
    <w:sdt>
      <w:sdtPr>
        <w:rPr>
          <w:sz w:val="16"/>
          <w:szCs w:val="16"/>
          <w:lang w:val="sq-AL"/>
        </w:rPr>
        <w:id w:val="1083723407"/>
        <w:placeholder>
          <w:docPart w:val="DefaultPlaceholder_1081868574"/>
        </w:placeholder>
      </w:sdtPr>
      <w:sdtEndPr/>
      <w:sdtContent>
        <w:p w14:paraId="3C3184C3" w14:textId="6BE703A1" w:rsidR="00563378" w:rsidRDefault="00A60098" w:rsidP="003715D0">
          <w:pPr>
            <w:spacing w:before="240"/>
            <w:jc w:val="both"/>
            <w:rPr>
              <w:lang w:val="sq-AL"/>
            </w:rPr>
          </w:pPr>
          <w:sdt>
            <w:sdtPr>
              <w:rPr>
                <w:rFonts w:eastAsiaTheme="majorEastAsia"/>
                <w:color w:val="808080" w:themeColor="background1" w:themeShade="80"/>
                <w:sz w:val="16"/>
                <w:szCs w:val="16"/>
              </w:rPr>
              <w:id w:val="-559169390"/>
              <w:placeholder>
                <w:docPart w:val="7D4BF66875D84F409BE5ED571A99CDF4"/>
              </w:placeholder>
            </w:sdtPr>
            <w:sdtEndPr/>
            <w:sdtContent>
              <w:r w:rsidR="003A13AA">
                <w:t>Në Shqipëri nuk ekzistojnë masa politikash aktuale për mbështetjen e aktiviteteve lidhur me masat e ngjashme me qasjen LEADER as nga Qeveria e Shqipërisë as nga organet e pushtetit vendor.</w:t>
              </w:r>
              <w:r w:rsidR="003A13AA" w:rsidRPr="003715D0">
                <w:rPr>
                  <w:color w:val="000000" w:themeColor="text1"/>
                  <w:szCs w:val="24"/>
                </w:rPr>
                <w:t xml:space="preserve"> </w:t>
              </w:r>
              <w:r w:rsidR="003715D0" w:rsidRPr="003715D0">
                <w:rPr>
                  <w:color w:val="000000" w:themeColor="text1"/>
                  <w:szCs w:val="24"/>
                </w:rPr>
                <w:t xml:space="preserve">Promovimi dhe zbatimi i nismave të tipit Leader në Shqipëri ka nisur që në fillim të viteve 2000, falë mbështetjes së programeve të ndryshme të donatorëve. Grupet </w:t>
              </w:r>
              <w:r w:rsidR="003715D0">
                <w:rPr>
                  <w:color w:val="000000" w:themeColor="text1"/>
                  <w:szCs w:val="24"/>
                </w:rPr>
                <w:t>Vendore</w:t>
              </w:r>
              <w:r w:rsidR="003715D0" w:rsidRPr="003715D0">
                <w:rPr>
                  <w:color w:val="000000" w:themeColor="text1"/>
                  <w:szCs w:val="24"/>
                </w:rPr>
                <w:t xml:space="preserve"> të Veprimit (G</w:t>
              </w:r>
              <w:r w:rsidR="003715D0">
                <w:rPr>
                  <w:color w:val="000000" w:themeColor="text1"/>
                  <w:szCs w:val="24"/>
                </w:rPr>
                <w:t>V</w:t>
              </w:r>
              <w:r w:rsidR="003715D0" w:rsidRPr="003715D0">
                <w:rPr>
                  <w:color w:val="000000" w:themeColor="text1"/>
                  <w:szCs w:val="24"/>
                </w:rPr>
                <w:t xml:space="preserve">V) u konsideruan dhe u përdorën si instrumente për zhvillimin e qëndrueshëm rural me fokus në zbutjen e varfërisë, mbrojtjen e mjedisit, barazinë gjinore dhe zhvillimin e sektorit privat, megjithëse shpesh këto programe zbatoheshin shpesh në zonat rurale dhe të largëta. Kjo qasje çoi në krijimin e Grupeve </w:t>
              </w:r>
              <w:r w:rsidR="003715D0">
                <w:rPr>
                  <w:color w:val="000000" w:themeColor="text1"/>
                  <w:szCs w:val="24"/>
                </w:rPr>
                <w:t>Vendore</w:t>
              </w:r>
              <w:r w:rsidR="003715D0" w:rsidRPr="003715D0">
                <w:rPr>
                  <w:color w:val="000000" w:themeColor="text1"/>
                  <w:szCs w:val="24"/>
                </w:rPr>
                <w:t xml:space="preserve"> të Veprimit, të cilat zbatuan projekte në territorin e tyre në përputhje me strategjitë e zhvillimit lokal. </w:t>
              </w:r>
              <w:r w:rsidR="003A13AA">
                <w:t>Donatorët më aktiv në këtë fushë janë: IFAD (nëpërmjet Forumeve malore të themeluara nga MADA), DFID (nëpërmjet Oxfam, i cili formoi 3 GLV), SNV, UNDP, Qeveria gjermane (nëpërmjet GIZ), Banka Botërore, etj.</w:t>
              </w:r>
              <w:r w:rsidR="003715D0" w:rsidRPr="003715D0">
                <w:rPr>
                  <w:color w:val="000000" w:themeColor="text1"/>
                  <w:szCs w:val="24"/>
                </w:rPr>
                <w:t xml:space="preserve">  Oxfam, nëpërmjet organizatës vendase QuoDev, ka mbështetur krijimin e 3 GLV-ve: GLV Drini-Dibër (në verilindje të Shqipërisë); GLV Maranaj-Shkodër (në veriperëndim të Shqipërisë) dhe GLV AdriJon Vlorë (jugperëndim të Shqipërisë), me qëllim forcimin e rolit të grave në zonat rurale në përcaktimin e prioriteteve të zhvillimit lokal dhe stimulimin e rritjes ekonomike të territorit. Aktualisht këto struktura janë joaktive.</w:t>
              </w:r>
              <w:r w:rsidR="003A13AA">
                <w:rPr>
                  <w:color w:val="000000" w:themeColor="text1"/>
                  <w:szCs w:val="24"/>
                </w:rPr>
                <w:t xml:space="preserve"> </w:t>
              </w:r>
              <w:r w:rsidR="003A13AA">
                <w:t xml:space="preserve">Duke u bazuar në partneritetin me sektorin privat dhe autoritetet vendore/rajonale, donatorët kanë hartuar strategji dhe kanë zbatuar nisma të vogla për zhvillimin e komuniteteve lokale, bazuar në objektivat e përbashkëta prioritare. Një numër i caktuar i grupeve vendore të veprimit (GVV) dhe/ose organizatave me bazë komunitetin nuk janë më në funksion, ndërsa disa të tjera akoma funksionojnë. Asnjë program i ngjashëm me GVV nuk është parë të funksionojë me efikasitet dhe të prodhojë rezultate të suksesshme sepse jetëgjatësia e tyre varet shumë nga financimi. Organizatat e tipit GVV kanë dëshmuar të jenë financiarisht të paqëndrueshme pas përfundimit të financimit nga donatori. </w:t>
              </w:r>
            </w:sdtContent>
          </w:sdt>
        </w:p>
      </w:sdtContent>
    </w:sdt>
    <w:p w14:paraId="52BEFF69" w14:textId="77777777" w:rsidR="009E64A4" w:rsidRPr="009D13F4"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p w14:paraId="04593F6E" w14:textId="77777777" w:rsidR="00372979" w:rsidRPr="00372979" w:rsidRDefault="00372979" w:rsidP="009E3BB7">
      <w:pPr>
        <w:pStyle w:val="ListParagraph"/>
        <w:numPr>
          <w:ilvl w:val="0"/>
          <w:numId w:val="49"/>
        </w:numPr>
        <w:spacing w:after="0" w:line="276" w:lineRule="auto"/>
        <w:jc w:val="both"/>
        <w:rPr>
          <w:rFonts w:ascii="Times New Roman" w:hAnsi="Times New Roman"/>
          <w:i/>
          <w:sz w:val="24"/>
          <w:szCs w:val="24"/>
        </w:rPr>
      </w:pPr>
      <w:bookmarkStart w:id="6" w:name="_Toc506919734"/>
      <w:r w:rsidRPr="00372979">
        <w:rPr>
          <w:rFonts w:ascii="Times New Roman" w:hAnsi="Times New Roman"/>
          <w:i/>
          <w:sz w:val="24"/>
          <w:szCs w:val="24"/>
        </w:rPr>
        <w:t>Përshkruani natyrën e problemit.</w:t>
      </w:r>
    </w:p>
    <w:p w14:paraId="6EE32218" w14:textId="77777777" w:rsidR="00372979" w:rsidRPr="00372979" w:rsidRDefault="00372979" w:rsidP="009E3BB7">
      <w:pPr>
        <w:pStyle w:val="ListParagraph"/>
        <w:numPr>
          <w:ilvl w:val="0"/>
          <w:numId w:val="49"/>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1A9FE955" w14:textId="77777777" w:rsidR="00372979" w:rsidRPr="00372979" w:rsidRDefault="00372979" w:rsidP="009E3BB7">
      <w:pPr>
        <w:pStyle w:val="ListParagraph"/>
        <w:numPr>
          <w:ilvl w:val="0"/>
          <w:numId w:val="49"/>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03C72A0A" w14:textId="77777777" w:rsidR="00372979" w:rsidRPr="00372979" w:rsidRDefault="00372979" w:rsidP="009E3BB7">
      <w:pPr>
        <w:pStyle w:val="ListParagraph"/>
        <w:numPr>
          <w:ilvl w:val="0"/>
          <w:numId w:val="49"/>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AA4720A" w14:textId="77777777" w:rsidR="009D13F4" w:rsidRPr="00372979" w:rsidRDefault="00372979" w:rsidP="009E3BB7">
      <w:pPr>
        <w:pStyle w:val="ListParagraph"/>
        <w:numPr>
          <w:ilvl w:val="0"/>
          <w:numId w:val="49"/>
        </w:numPr>
        <w:spacing w:after="0" w:line="276" w:lineRule="auto"/>
        <w:jc w:val="both"/>
        <w:rPr>
          <w:rFonts w:ascii="Times New Roman" w:hAnsi="Times New Roman"/>
          <w:i/>
          <w:sz w:val="24"/>
          <w:szCs w:val="24"/>
        </w:rPr>
      </w:pPr>
      <w:r w:rsidRPr="00372979">
        <w:rPr>
          <w:rFonts w:ascii="Times New Roman" w:hAnsi="Times New Roman"/>
          <w:i/>
          <w:sz w:val="24"/>
          <w:szCs w:val="24"/>
        </w:rPr>
        <w:lastRenderedPageBreak/>
        <w:t>Vlerësoni nëse problemi mund të trajtohet ose jo përmes një ndryshimi të politikave.</w:t>
      </w:r>
    </w:p>
    <w:sdt>
      <w:sdtPr>
        <w:rPr>
          <w:rFonts w:asciiTheme="minorHAnsi" w:eastAsiaTheme="majorEastAsia" w:hAnsiTheme="minorHAnsi"/>
          <w:sz w:val="20"/>
          <w:lang w:val="sq-AL" w:eastAsia="en-US"/>
        </w:rPr>
        <w:id w:val="183797412"/>
        <w:placeholder>
          <w:docPart w:val="6DDBB321FA75409DA38DDE9CB0FD1E41"/>
        </w:placeholder>
      </w:sdtPr>
      <w:sdtEndPr/>
      <w:sdtContent>
        <w:p w14:paraId="61B7AA25" w14:textId="20210AB3" w:rsidR="009B186A" w:rsidRDefault="003A13AA" w:rsidP="0007039C">
          <w:pPr>
            <w:spacing w:before="240"/>
            <w:jc w:val="both"/>
            <w:rPr>
              <w:color w:val="000000" w:themeColor="text1"/>
              <w:szCs w:val="24"/>
            </w:rPr>
          </w:pPr>
          <w:r w:rsidRPr="00D35674">
            <w:rPr>
              <w:szCs w:val="24"/>
            </w:rPr>
            <w:t>Aktualisht mungon legjislacioni q</w:t>
          </w:r>
          <w:r w:rsidR="00DD0E7C">
            <w:rPr>
              <w:szCs w:val="24"/>
            </w:rPr>
            <w:t>ë</w:t>
          </w:r>
          <w:r w:rsidRPr="00D35674">
            <w:rPr>
              <w:szCs w:val="24"/>
            </w:rPr>
            <w:t xml:space="preserve"> ka për qëllim p</w:t>
          </w:r>
          <w:r w:rsidR="00DD0E7C">
            <w:rPr>
              <w:szCs w:val="24"/>
            </w:rPr>
            <w:t>ë</w:t>
          </w:r>
          <w:r w:rsidRPr="00D35674">
            <w:rPr>
              <w:szCs w:val="24"/>
            </w:rPr>
            <w:t>rafrimin e legjislacionittë BE-së</w:t>
          </w:r>
          <w:r>
            <w:rPr>
              <w:szCs w:val="24"/>
            </w:rPr>
            <w:t>,</w:t>
          </w:r>
          <w:r w:rsidRPr="00D35674">
            <w:rPr>
              <w:szCs w:val="24"/>
            </w:rPr>
            <w:t xml:space="preserve"> për zhvillimin rural me pjesëmarrje</w:t>
          </w:r>
          <w:r>
            <w:rPr>
              <w:szCs w:val="24"/>
            </w:rPr>
            <w:t xml:space="preserve">, </w:t>
          </w:r>
          <w:r w:rsidRPr="00D35674">
            <w:rPr>
              <w:szCs w:val="24"/>
            </w:rPr>
            <w:t>nëpërmjet përcaktimit të parakushteve, për krijimin dhe funksionimin e Grupeve Vendore të Veprimit</w:t>
          </w:r>
          <w:r>
            <w:rPr>
              <w:szCs w:val="24"/>
            </w:rPr>
            <w:t xml:space="preserve"> </w:t>
          </w:r>
          <w:r w:rsidRPr="00D35674">
            <w:rPr>
              <w:szCs w:val="24"/>
            </w:rPr>
            <w:t>(GVV)</w:t>
          </w:r>
          <w:r>
            <w:t>, si dhe in</w:t>
          </w:r>
          <w:r w:rsidR="006F72AA">
            <w:t>strumenteve financiare</w:t>
          </w:r>
          <w:r>
            <w:t xml:space="preserve">. </w:t>
          </w:r>
          <w:r w:rsidR="00FB3A68">
            <w:rPr>
              <w:rStyle w:val="Strong"/>
              <w:b w:val="0"/>
              <w:szCs w:val="24"/>
            </w:rPr>
            <w:t>N</w:t>
          </w:r>
          <w:r w:rsidR="006F72AA" w:rsidRPr="003E0D6C">
            <w:rPr>
              <w:rStyle w:val="Strong"/>
              <w:b w:val="0"/>
              <w:szCs w:val="24"/>
            </w:rPr>
            <w:t xml:space="preserve">uk ka </w:t>
          </w:r>
          <w:r w:rsidR="006F72AA" w:rsidRPr="003E0D6C">
            <w:rPr>
              <w:rStyle w:val="Strong"/>
              <w:b w:val="0"/>
              <w:color w:val="FF0000"/>
              <w:szCs w:val="24"/>
            </w:rPr>
            <w:t xml:space="preserve"> </w:t>
          </w:r>
          <w:r w:rsidR="006F72AA" w:rsidRPr="003E0D6C">
            <w:rPr>
              <w:rStyle w:val="Strong"/>
              <w:b w:val="0"/>
              <w:szCs w:val="24"/>
            </w:rPr>
            <w:t xml:space="preserve">subjekte ose organizata të cilat  </w:t>
          </w:r>
          <w:r w:rsidR="006F72AA" w:rsidRPr="003E0D6C">
            <w:rPr>
              <w:color w:val="000000" w:themeColor="text1"/>
              <w:szCs w:val="24"/>
            </w:rPr>
            <w:t>veprojn</w:t>
          </w:r>
          <w:r w:rsidR="006F72AA">
            <w:rPr>
              <w:color w:val="000000" w:themeColor="text1"/>
              <w:szCs w:val="24"/>
            </w:rPr>
            <w:t>ë si</w:t>
          </w:r>
          <w:r w:rsidR="006F72AA" w:rsidRPr="003E0D6C">
            <w:rPr>
              <w:color w:val="000000" w:themeColor="text1"/>
              <w:szCs w:val="24"/>
            </w:rPr>
            <w:t xml:space="preserve"> GVV</w:t>
          </w:r>
          <w:r w:rsidR="006F72AA">
            <w:rPr>
              <w:color w:val="000000" w:themeColor="text1"/>
              <w:szCs w:val="24"/>
            </w:rPr>
            <w:t xml:space="preserve"> t</w:t>
          </w:r>
          <w:r w:rsidR="00DD0E7C">
            <w:rPr>
              <w:color w:val="000000" w:themeColor="text1"/>
              <w:szCs w:val="24"/>
            </w:rPr>
            <w:t>ë</w:t>
          </w:r>
          <w:r w:rsidR="006F72AA">
            <w:rPr>
              <w:color w:val="000000" w:themeColor="text1"/>
              <w:szCs w:val="24"/>
            </w:rPr>
            <w:t xml:space="preserve"> mir</w:t>
          </w:r>
          <w:r w:rsidR="00DD0E7C">
            <w:rPr>
              <w:color w:val="000000" w:themeColor="text1"/>
              <w:szCs w:val="24"/>
            </w:rPr>
            <w:t>ë</w:t>
          </w:r>
          <w:r w:rsidR="006F72AA">
            <w:rPr>
              <w:color w:val="000000" w:themeColor="text1"/>
              <w:szCs w:val="24"/>
            </w:rPr>
            <w:t>fillta, p</w:t>
          </w:r>
          <w:r w:rsidR="00DD0E7C">
            <w:rPr>
              <w:color w:val="000000" w:themeColor="text1"/>
              <w:szCs w:val="24"/>
            </w:rPr>
            <w:t>ë</w:t>
          </w:r>
          <w:r w:rsidR="006F72AA">
            <w:rPr>
              <w:color w:val="000000" w:themeColor="text1"/>
              <w:szCs w:val="24"/>
            </w:rPr>
            <w:t>rveç disa organizimeve t</w:t>
          </w:r>
          <w:r w:rsidR="00DD0E7C">
            <w:rPr>
              <w:color w:val="000000" w:themeColor="text1"/>
              <w:szCs w:val="24"/>
            </w:rPr>
            <w:t>ë</w:t>
          </w:r>
          <w:r w:rsidR="006F72AA">
            <w:rPr>
              <w:color w:val="000000" w:themeColor="text1"/>
              <w:szCs w:val="24"/>
            </w:rPr>
            <w:t xml:space="preserve"> krijuara nga projekte t</w:t>
          </w:r>
          <w:r w:rsidR="00DD0E7C">
            <w:rPr>
              <w:color w:val="000000" w:themeColor="text1"/>
              <w:szCs w:val="24"/>
            </w:rPr>
            <w:t>ë</w:t>
          </w:r>
          <w:r w:rsidR="006F72AA">
            <w:rPr>
              <w:color w:val="000000" w:themeColor="text1"/>
              <w:szCs w:val="24"/>
            </w:rPr>
            <w:t xml:space="preserve"> ndryshme donatore. </w:t>
          </w:r>
          <w:r w:rsidR="00FB3A68">
            <w:t>N</w:t>
          </w:r>
          <w:r w:rsidR="006F72AA">
            <w:t xml:space="preserve">uk ekzistojnë kushte dhe </w:t>
          </w:r>
          <w:r w:rsidR="00592B65">
            <w:t xml:space="preserve">procedura </w:t>
          </w:r>
          <w:r w:rsidR="006F72AA">
            <w:t xml:space="preserve">të përcaktuara me ligj për </w:t>
          </w:r>
          <w:r w:rsidR="00592B65">
            <w:t>GVV</w:t>
          </w:r>
          <w:r w:rsidR="006F72AA">
            <w:t>-të. Deri më tani, format e zakonshme ligjore për GVV-të ishin organizatat të themeluara me vullnetin e lirë të individëve dhe subjekteve</w:t>
          </w:r>
          <w:r w:rsidR="006F72AA" w:rsidRPr="003E0D6C">
            <w:rPr>
              <w:color w:val="000000" w:themeColor="text1"/>
              <w:szCs w:val="24"/>
            </w:rPr>
            <w:t>.</w:t>
          </w:r>
          <w:r w:rsidR="006F72AA">
            <w:rPr>
              <w:color w:val="000000" w:themeColor="text1"/>
              <w:szCs w:val="24"/>
            </w:rPr>
            <w:t xml:space="preserve"> Mungesa e mjeteve p</w:t>
          </w:r>
          <w:r w:rsidR="00DD0E7C">
            <w:rPr>
              <w:color w:val="000000" w:themeColor="text1"/>
              <w:szCs w:val="24"/>
            </w:rPr>
            <w:t>ë</w:t>
          </w:r>
          <w:r w:rsidR="006F72AA">
            <w:rPr>
              <w:color w:val="000000" w:themeColor="text1"/>
              <w:szCs w:val="24"/>
            </w:rPr>
            <w:t>r financim t</w:t>
          </w:r>
          <w:r w:rsidR="00DD0E7C">
            <w:rPr>
              <w:color w:val="000000" w:themeColor="text1"/>
              <w:szCs w:val="24"/>
            </w:rPr>
            <w:t>ë</w:t>
          </w:r>
          <w:r w:rsidR="006F72AA">
            <w:rPr>
              <w:color w:val="000000" w:themeColor="text1"/>
              <w:szCs w:val="24"/>
            </w:rPr>
            <w:t xml:space="preserve"> vazhduesh</w:t>
          </w:r>
          <w:r w:rsidR="00DD0E7C">
            <w:rPr>
              <w:color w:val="000000" w:themeColor="text1"/>
              <w:szCs w:val="24"/>
            </w:rPr>
            <w:t>ë</w:t>
          </w:r>
          <w:r w:rsidR="006F72AA">
            <w:rPr>
              <w:color w:val="000000" w:themeColor="text1"/>
              <w:szCs w:val="24"/>
            </w:rPr>
            <w:t>m t</w:t>
          </w:r>
          <w:r w:rsidR="00DD0E7C">
            <w:rPr>
              <w:color w:val="000000" w:themeColor="text1"/>
              <w:szCs w:val="24"/>
            </w:rPr>
            <w:t>ë</w:t>
          </w:r>
          <w:r w:rsidR="006F72AA">
            <w:rPr>
              <w:color w:val="000000" w:themeColor="text1"/>
              <w:szCs w:val="24"/>
            </w:rPr>
            <w:t xml:space="preserve"> iniciativave </w:t>
          </w:r>
          <w:r w:rsidR="00592B65">
            <w:rPr>
              <w:color w:val="000000" w:themeColor="text1"/>
              <w:szCs w:val="24"/>
            </w:rPr>
            <w:t>dhe nive</w:t>
          </w:r>
          <w:r w:rsidR="009B186A">
            <w:rPr>
              <w:color w:val="000000" w:themeColor="text1"/>
              <w:szCs w:val="24"/>
            </w:rPr>
            <w:t>l</w:t>
          </w:r>
          <w:r w:rsidR="00592B65">
            <w:rPr>
              <w:color w:val="000000" w:themeColor="text1"/>
              <w:szCs w:val="24"/>
            </w:rPr>
            <w:t xml:space="preserve">i </w:t>
          </w:r>
          <w:r w:rsidR="009B186A">
            <w:rPr>
              <w:color w:val="000000" w:themeColor="text1"/>
              <w:szCs w:val="24"/>
            </w:rPr>
            <w:t>i</w:t>
          </w:r>
          <w:r w:rsidR="00592B65">
            <w:rPr>
              <w:color w:val="000000" w:themeColor="text1"/>
              <w:szCs w:val="24"/>
            </w:rPr>
            <w:t xml:space="preserve"> ul</w:t>
          </w:r>
          <w:r w:rsidR="009B186A">
            <w:rPr>
              <w:color w:val="000000" w:themeColor="text1"/>
              <w:szCs w:val="24"/>
            </w:rPr>
            <w:t>ë</w:t>
          </w:r>
          <w:r w:rsidR="00592B65">
            <w:rPr>
              <w:color w:val="000000" w:themeColor="text1"/>
              <w:szCs w:val="24"/>
            </w:rPr>
            <w:t>t i bashk</w:t>
          </w:r>
          <w:r w:rsidR="009B186A">
            <w:rPr>
              <w:color w:val="000000" w:themeColor="text1"/>
              <w:szCs w:val="24"/>
            </w:rPr>
            <w:t>ë</w:t>
          </w:r>
          <w:r w:rsidR="00592B65">
            <w:rPr>
              <w:color w:val="000000" w:themeColor="text1"/>
              <w:szCs w:val="24"/>
            </w:rPr>
            <w:t>punimit nd</w:t>
          </w:r>
          <w:r w:rsidR="009B186A">
            <w:rPr>
              <w:color w:val="000000" w:themeColor="text1"/>
              <w:szCs w:val="24"/>
            </w:rPr>
            <w:t>ë</w:t>
          </w:r>
          <w:r w:rsidR="00592B65">
            <w:rPr>
              <w:color w:val="000000" w:themeColor="text1"/>
              <w:szCs w:val="24"/>
            </w:rPr>
            <w:t>rmjet aktor</w:t>
          </w:r>
          <w:r w:rsidR="009B186A">
            <w:rPr>
              <w:color w:val="000000" w:themeColor="text1"/>
              <w:szCs w:val="24"/>
            </w:rPr>
            <w:t>ë</w:t>
          </w:r>
          <w:r w:rsidR="00592B65">
            <w:rPr>
              <w:color w:val="000000" w:themeColor="text1"/>
              <w:szCs w:val="24"/>
            </w:rPr>
            <w:t>ve lok</w:t>
          </w:r>
          <w:r w:rsidR="009B186A">
            <w:rPr>
              <w:color w:val="000000" w:themeColor="text1"/>
              <w:szCs w:val="24"/>
            </w:rPr>
            <w:t>a</w:t>
          </w:r>
          <w:r w:rsidR="00592B65">
            <w:rPr>
              <w:color w:val="000000" w:themeColor="text1"/>
              <w:szCs w:val="24"/>
            </w:rPr>
            <w:t>l</w:t>
          </w:r>
          <w:r w:rsidR="009B186A">
            <w:rPr>
              <w:color w:val="000000" w:themeColor="text1"/>
              <w:szCs w:val="24"/>
            </w:rPr>
            <w:t>ë</w:t>
          </w:r>
          <w:r w:rsidR="00592B65">
            <w:rPr>
              <w:color w:val="000000" w:themeColor="text1"/>
              <w:szCs w:val="24"/>
            </w:rPr>
            <w:t xml:space="preserve"> </w:t>
          </w:r>
          <w:r w:rsidR="006F72AA">
            <w:rPr>
              <w:color w:val="000000" w:themeColor="text1"/>
              <w:szCs w:val="24"/>
            </w:rPr>
            <w:t>ka</w:t>
          </w:r>
          <w:r w:rsidR="00592B65">
            <w:rPr>
              <w:color w:val="000000" w:themeColor="text1"/>
              <w:szCs w:val="24"/>
            </w:rPr>
            <w:t>në</w:t>
          </w:r>
          <w:r w:rsidR="006F72AA">
            <w:rPr>
              <w:color w:val="000000" w:themeColor="text1"/>
              <w:szCs w:val="24"/>
            </w:rPr>
            <w:t xml:space="preserve"> çuar n</w:t>
          </w:r>
          <w:r w:rsidR="00DD0E7C">
            <w:rPr>
              <w:color w:val="000000" w:themeColor="text1"/>
              <w:szCs w:val="24"/>
            </w:rPr>
            <w:t>ë</w:t>
          </w:r>
          <w:r w:rsidR="006F72AA">
            <w:rPr>
              <w:color w:val="000000" w:themeColor="text1"/>
              <w:szCs w:val="24"/>
            </w:rPr>
            <w:t xml:space="preserve"> mosfunksionimin e tyre.</w:t>
          </w:r>
          <w:r w:rsidR="009B186A">
            <w:rPr>
              <w:color w:val="000000" w:themeColor="text1"/>
              <w:szCs w:val="24"/>
            </w:rPr>
            <w:t xml:space="preserve"> </w:t>
          </w:r>
        </w:p>
        <w:p w14:paraId="5E073657" w14:textId="5E75B6CD" w:rsidR="003A13AA" w:rsidRPr="00214E27" w:rsidRDefault="009B186A" w:rsidP="009B186A">
          <w:pPr>
            <w:pStyle w:val="TOC7"/>
            <w:ind w:left="0"/>
            <w:jc w:val="both"/>
            <w:rPr>
              <w:color w:val="000000" w:themeColor="text1"/>
              <w:szCs w:val="24"/>
            </w:rPr>
          </w:pPr>
          <w:r>
            <w:rPr>
              <w:rFonts w:ascii="Times New Roman" w:hAnsi="Times New Roman"/>
              <w:sz w:val="24"/>
              <w:szCs w:val="24"/>
            </w:rPr>
            <w:t xml:space="preserve">Mos pasja e një ligji konkret që rregullon çështjet e organizimit dhe funksionimit të GVV-ve, ka sjellë </w:t>
          </w:r>
          <w:r>
            <w:rPr>
              <w:rStyle w:val="Strong"/>
              <w:rFonts w:ascii="Times New Roman" w:hAnsi="Times New Roman"/>
              <w:b w:val="0"/>
              <w:sz w:val="24"/>
              <w:szCs w:val="24"/>
            </w:rPr>
            <w:t>aktualisht n</w:t>
          </w:r>
          <w:r w:rsidRPr="003E0D6C">
            <w:rPr>
              <w:rStyle w:val="Strong"/>
              <w:rFonts w:ascii="Times New Roman" w:hAnsi="Times New Roman"/>
              <w:b w:val="0"/>
              <w:sz w:val="24"/>
              <w:szCs w:val="24"/>
            </w:rPr>
            <w:t>iveli</w:t>
          </w:r>
          <w:r>
            <w:rPr>
              <w:rStyle w:val="Strong"/>
              <w:rFonts w:ascii="Times New Roman" w:hAnsi="Times New Roman"/>
              <w:b w:val="0"/>
              <w:sz w:val="24"/>
              <w:szCs w:val="24"/>
            </w:rPr>
            <w:t xml:space="preserve">n e ulët të </w:t>
          </w:r>
          <w:r w:rsidRPr="003E0D6C">
            <w:rPr>
              <w:rStyle w:val="Strong"/>
              <w:rFonts w:ascii="Times New Roman" w:hAnsi="Times New Roman"/>
              <w:b w:val="0"/>
              <w:sz w:val="24"/>
              <w:szCs w:val="24"/>
            </w:rPr>
            <w:t xml:space="preserve">bashkëpunimit </w:t>
          </w:r>
          <w:r>
            <w:rPr>
              <w:rStyle w:val="Strong"/>
              <w:rFonts w:ascii="Times New Roman" w:hAnsi="Times New Roman"/>
              <w:b w:val="0"/>
              <w:sz w:val="24"/>
              <w:szCs w:val="24"/>
            </w:rPr>
            <w:t>midis</w:t>
          </w:r>
          <w:r w:rsidRPr="003E0D6C">
            <w:rPr>
              <w:rStyle w:val="Strong"/>
              <w:rFonts w:ascii="Times New Roman" w:hAnsi="Times New Roman"/>
              <w:b w:val="0"/>
              <w:sz w:val="24"/>
              <w:szCs w:val="24"/>
            </w:rPr>
            <w:t xml:space="preserve"> operatorëve prodhues. </w:t>
          </w:r>
          <w:r w:rsidR="00FB3A68">
            <w:rPr>
              <w:rStyle w:val="Strong"/>
              <w:rFonts w:ascii="Times New Roman" w:hAnsi="Times New Roman"/>
              <w:b w:val="0"/>
              <w:sz w:val="24"/>
              <w:szCs w:val="24"/>
            </w:rPr>
            <w:t>N</w:t>
          </w:r>
          <w:r w:rsidRPr="003E0D6C">
            <w:rPr>
              <w:rStyle w:val="Strong"/>
              <w:rFonts w:ascii="Times New Roman" w:hAnsi="Times New Roman"/>
              <w:b w:val="0"/>
              <w:sz w:val="24"/>
              <w:szCs w:val="24"/>
            </w:rPr>
            <w:t xml:space="preserve">uk ka subjekte ose organizata të cilat </w:t>
          </w:r>
          <w:r w:rsidRPr="003E0D6C">
            <w:rPr>
              <w:rFonts w:ascii="Times New Roman" w:hAnsi="Times New Roman"/>
              <w:color w:val="000000"/>
              <w:sz w:val="24"/>
              <w:szCs w:val="24"/>
            </w:rPr>
            <w:t>veprojn</w:t>
          </w:r>
          <w:r>
            <w:rPr>
              <w:rFonts w:ascii="Times New Roman" w:hAnsi="Times New Roman"/>
              <w:color w:val="000000"/>
              <w:sz w:val="24"/>
              <w:szCs w:val="24"/>
            </w:rPr>
            <w:t>ë si</w:t>
          </w:r>
          <w:r w:rsidRPr="003E0D6C">
            <w:rPr>
              <w:rFonts w:ascii="Times New Roman" w:hAnsi="Times New Roman"/>
              <w:color w:val="000000"/>
              <w:sz w:val="24"/>
              <w:szCs w:val="24"/>
            </w:rPr>
            <w:t xml:space="preserve"> GVV</w:t>
          </w:r>
          <w:r>
            <w:rPr>
              <w:rFonts w:ascii="Times New Roman" w:hAnsi="Times New Roman"/>
              <w:color w:val="000000"/>
              <w:sz w:val="24"/>
              <w:szCs w:val="24"/>
            </w:rPr>
            <w:t xml:space="preserve">, për </w:t>
          </w:r>
          <w:r>
            <w:rPr>
              <w:rStyle w:val="Strong"/>
              <w:rFonts w:ascii="Times New Roman" w:hAnsi="Times New Roman"/>
              <w:b w:val="0"/>
              <w:sz w:val="24"/>
              <w:szCs w:val="24"/>
            </w:rPr>
            <w:t>z</w:t>
          </w:r>
          <w:r w:rsidRPr="003E0D6C">
            <w:rPr>
              <w:rStyle w:val="Strong"/>
              <w:rFonts w:ascii="Times New Roman" w:hAnsi="Times New Roman"/>
              <w:b w:val="0"/>
              <w:sz w:val="24"/>
              <w:szCs w:val="24"/>
            </w:rPr>
            <w:t>batimi</w:t>
          </w:r>
          <w:r>
            <w:rPr>
              <w:rStyle w:val="Strong"/>
              <w:rFonts w:ascii="Times New Roman" w:hAnsi="Times New Roman"/>
              <w:b w:val="0"/>
              <w:sz w:val="24"/>
              <w:szCs w:val="24"/>
            </w:rPr>
            <w:t>n</w:t>
          </w:r>
          <w:r w:rsidRPr="003E0D6C">
            <w:rPr>
              <w:rStyle w:val="Strong"/>
              <w:rFonts w:ascii="Times New Roman" w:hAnsi="Times New Roman"/>
              <w:b w:val="0"/>
              <w:sz w:val="24"/>
              <w:szCs w:val="24"/>
            </w:rPr>
            <w:t xml:space="preserve"> </w:t>
          </w:r>
          <w:r>
            <w:rPr>
              <w:rStyle w:val="Strong"/>
              <w:rFonts w:ascii="Times New Roman" w:hAnsi="Times New Roman"/>
              <w:b w:val="0"/>
              <w:sz w:val="24"/>
              <w:szCs w:val="24"/>
            </w:rPr>
            <w:t>e</w:t>
          </w:r>
          <w:r w:rsidRPr="003E0D6C">
            <w:rPr>
              <w:rStyle w:val="Strong"/>
              <w:rFonts w:ascii="Times New Roman" w:hAnsi="Times New Roman"/>
              <w:b w:val="0"/>
              <w:sz w:val="24"/>
              <w:szCs w:val="24"/>
            </w:rPr>
            <w:t xml:space="preserve"> strategjisë së zhvillimit lokal të udhëhequra nga komuniteti</w:t>
          </w:r>
          <w:r>
            <w:rPr>
              <w:rStyle w:val="Strong"/>
              <w:rFonts w:ascii="Times New Roman" w:hAnsi="Times New Roman"/>
              <w:b w:val="0"/>
              <w:sz w:val="24"/>
              <w:szCs w:val="24"/>
            </w:rPr>
            <w:t xml:space="preserve">, </w:t>
          </w:r>
          <w:r w:rsidRPr="003E0D6C">
            <w:rPr>
              <w:rStyle w:val="Strong"/>
              <w:rFonts w:ascii="Times New Roman" w:hAnsi="Times New Roman"/>
              <w:b w:val="0"/>
              <w:sz w:val="24"/>
              <w:szCs w:val="24"/>
            </w:rPr>
            <w:t>ndaj secilës ky projektligj drejtohet</w:t>
          </w:r>
          <w:r>
            <w:rPr>
              <w:rStyle w:val="Strong"/>
              <w:rFonts w:ascii="Times New Roman" w:hAnsi="Times New Roman"/>
              <w:b w:val="0"/>
              <w:sz w:val="24"/>
              <w:szCs w:val="24"/>
            </w:rPr>
            <w:t>,</w:t>
          </w:r>
          <w:r w:rsidRPr="003E0D6C">
            <w:rPr>
              <w:rStyle w:val="Strong"/>
              <w:rFonts w:ascii="Times New Roman" w:hAnsi="Times New Roman"/>
              <w:b w:val="0"/>
              <w:sz w:val="24"/>
              <w:szCs w:val="24"/>
            </w:rPr>
            <w:t xml:space="preserve"> kryesisht në zonat e qeverisjes vendore të Shqipërisë. Njohja</w:t>
          </w:r>
          <w:r w:rsidR="00FB3A68">
            <w:rPr>
              <w:rStyle w:val="Strong"/>
              <w:rFonts w:ascii="Times New Roman" w:hAnsi="Times New Roman"/>
              <w:b w:val="0"/>
              <w:sz w:val="24"/>
              <w:szCs w:val="24"/>
            </w:rPr>
            <w:t xml:space="preserve"> (ligjërisht)</w:t>
          </w:r>
          <w:r w:rsidRPr="003E0D6C">
            <w:rPr>
              <w:rStyle w:val="Strong"/>
              <w:rFonts w:ascii="Times New Roman" w:hAnsi="Times New Roman"/>
              <w:b w:val="0"/>
              <w:sz w:val="24"/>
              <w:szCs w:val="24"/>
            </w:rPr>
            <w:t xml:space="preserve"> e këtyre lloj organizimeve  në të ardhmen</w:t>
          </w:r>
          <w:r>
            <w:rPr>
              <w:rStyle w:val="Strong"/>
              <w:rFonts w:ascii="Times New Roman" w:hAnsi="Times New Roman"/>
              <w:b w:val="0"/>
              <w:sz w:val="24"/>
              <w:szCs w:val="24"/>
            </w:rPr>
            <w:t>,</w:t>
          </w:r>
          <w:r w:rsidRPr="003E0D6C">
            <w:rPr>
              <w:rStyle w:val="Strong"/>
              <w:rFonts w:ascii="Times New Roman" w:hAnsi="Times New Roman"/>
              <w:b w:val="0"/>
              <w:sz w:val="24"/>
              <w:szCs w:val="24"/>
            </w:rPr>
            <w:t xml:space="preserve"> nëpërmjet politikave sektoriale</w:t>
          </w:r>
          <w:r>
            <w:rPr>
              <w:rStyle w:val="Strong"/>
              <w:rFonts w:ascii="Times New Roman" w:hAnsi="Times New Roman"/>
              <w:b w:val="0"/>
              <w:sz w:val="24"/>
              <w:szCs w:val="24"/>
            </w:rPr>
            <w:t>,</w:t>
          </w:r>
          <w:r w:rsidRPr="003E0D6C">
            <w:rPr>
              <w:rStyle w:val="Strong"/>
              <w:rFonts w:ascii="Times New Roman" w:hAnsi="Times New Roman"/>
              <w:b w:val="0"/>
              <w:sz w:val="24"/>
              <w:szCs w:val="24"/>
            </w:rPr>
            <w:t xml:space="preserve"> do të jetë një mundësi më e mirë</w:t>
          </w:r>
          <w:r>
            <w:rPr>
              <w:rStyle w:val="Strong"/>
              <w:rFonts w:ascii="Times New Roman" w:hAnsi="Times New Roman"/>
              <w:b w:val="0"/>
              <w:sz w:val="24"/>
              <w:szCs w:val="24"/>
            </w:rPr>
            <w:t xml:space="preserve"> </w:t>
          </w:r>
          <w:r w:rsidRPr="003E0D6C">
            <w:rPr>
              <w:rStyle w:val="Strong"/>
              <w:rFonts w:ascii="Times New Roman" w:hAnsi="Times New Roman"/>
              <w:b w:val="0"/>
              <w:sz w:val="24"/>
              <w:szCs w:val="24"/>
            </w:rPr>
            <w:t>drejt funksionimit të GVV</w:t>
          </w:r>
          <w:r w:rsidR="00FB3A68">
            <w:rPr>
              <w:rStyle w:val="Strong"/>
              <w:rFonts w:ascii="Times New Roman" w:hAnsi="Times New Roman"/>
              <w:b w:val="0"/>
              <w:sz w:val="24"/>
              <w:szCs w:val="24"/>
            </w:rPr>
            <w:t>.</w:t>
          </w:r>
          <w:r w:rsidRPr="003E0D6C">
            <w:rPr>
              <w:rStyle w:val="Strong"/>
              <w:rFonts w:ascii="Times New Roman" w:hAnsi="Times New Roman"/>
              <w:b w:val="0"/>
              <w:sz w:val="24"/>
              <w:szCs w:val="24"/>
            </w:rPr>
            <w:t xml:space="preserve">  </w:t>
          </w:r>
          <w:r w:rsidR="00FB3A68">
            <w:rPr>
              <w:rStyle w:val="Strong"/>
              <w:rFonts w:ascii="Times New Roman" w:hAnsi="Times New Roman"/>
              <w:b w:val="0"/>
              <w:sz w:val="24"/>
              <w:szCs w:val="24"/>
            </w:rPr>
            <w:t xml:space="preserve">Kjo </w:t>
          </w:r>
          <w:r w:rsidRPr="003E0D6C">
            <w:rPr>
              <w:rStyle w:val="Strong"/>
              <w:rFonts w:ascii="Times New Roman" w:hAnsi="Times New Roman"/>
              <w:b w:val="0"/>
              <w:sz w:val="24"/>
              <w:szCs w:val="24"/>
            </w:rPr>
            <w:t>kontribuon</w:t>
          </w:r>
          <w:r w:rsidRPr="003E0D6C">
            <w:rPr>
              <w:rFonts w:ascii="Times New Roman" w:hAnsi="Times New Roman"/>
              <w:sz w:val="24"/>
              <w:szCs w:val="24"/>
            </w:rPr>
            <w:t xml:space="preserve"> në krijimin e kapaciteteve të aktorëve lokalë</w:t>
          </w:r>
          <w:r>
            <w:rPr>
              <w:rFonts w:ascii="Times New Roman" w:hAnsi="Times New Roman"/>
              <w:sz w:val="24"/>
              <w:szCs w:val="24"/>
            </w:rPr>
            <w:t>,</w:t>
          </w:r>
          <w:r w:rsidRPr="003E0D6C">
            <w:rPr>
              <w:rFonts w:ascii="Times New Roman" w:hAnsi="Times New Roman"/>
              <w:sz w:val="24"/>
              <w:szCs w:val="24"/>
            </w:rPr>
            <w:t xml:space="preserve"> për të zhvilluar dhe zbatuar masa/aktivitete</w:t>
          </w:r>
          <w:r>
            <w:rPr>
              <w:rFonts w:ascii="Times New Roman" w:hAnsi="Times New Roman"/>
              <w:sz w:val="24"/>
              <w:szCs w:val="24"/>
            </w:rPr>
            <w:t>,</w:t>
          </w:r>
          <w:r w:rsidRPr="003E0D6C">
            <w:rPr>
              <w:rFonts w:ascii="Times New Roman" w:hAnsi="Times New Roman"/>
              <w:sz w:val="24"/>
              <w:szCs w:val="24"/>
            </w:rPr>
            <w:t xml:space="preserve"> që përfshijnë fuqizimin e kapaciteteve të tyre të menaxhimit të projekteve.</w:t>
          </w:r>
          <w:r w:rsidR="006F72AA">
            <w:rPr>
              <w:color w:val="000000" w:themeColor="text1"/>
              <w:szCs w:val="24"/>
            </w:rPr>
            <w:t xml:space="preserve">  </w:t>
          </w:r>
          <w:r w:rsidR="0007039C">
            <w:rPr>
              <w:szCs w:val="24"/>
            </w:rPr>
            <w:t xml:space="preserve">  </w:t>
          </w:r>
        </w:p>
      </w:sdtContent>
    </w:sdt>
    <w:p w14:paraId="3D73B06E" w14:textId="77777777" w:rsidR="00563378" w:rsidRPr="009E3BB7" w:rsidRDefault="002125B7" w:rsidP="00C85DA1">
      <w:pPr>
        <w:spacing w:before="240"/>
        <w:jc w:val="both"/>
        <w:rPr>
          <w:b/>
          <w:bCs/>
          <w:szCs w:val="24"/>
          <w:lang w:val="sq-AL"/>
        </w:rPr>
      </w:pPr>
      <w:r w:rsidRPr="009E3BB7">
        <w:rPr>
          <w:b/>
          <w:bCs/>
          <w:szCs w:val="24"/>
          <w:lang w:val="sq-AL"/>
        </w:rPr>
        <w:t xml:space="preserve">Arsyeja e ndërhyrjes </w:t>
      </w:r>
      <w:bookmarkEnd w:id="6"/>
    </w:p>
    <w:p w14:paraId="1A4438C4" w14:textId="77777777" w:rsidR="00372979" w:rsidRPr="00372979" w:rsidRDefault="00372979" w:rsidP="009E3BB7">
      <w:pPr>
        <w:pStyle w:val="ListParagraph"/>
        <w:numPr>
          <w:ilvl w:val="0"/>
          <w:numId w:val="48"/>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464271A6" w14:textId="77777777" w:rsidR="00372979" w:rsidRPr="00372979" w:rsidRDefault="00372979" w:rsidP="009E3BB7">
      <w:pPr>
        <w:pStyle w:val="ListParagraph"/>
        <w:numPr>
          <w:ilvl w:val="0"/>
          <w:numId w:val="48"/>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7E0EBADA" w14:textId="77777777" w:rsidR="00372979" w:rsidRPr="00372979" w:rsidRDefault="00372979" w:rsidP="009E3BB7">
      <w:pPr>
        <w:pStyle w:val="ListParagraph"/>
        <w:numPr>
          <w:ilvl w:val="0"/>
          <w:numId w:val="48"/>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16233D53" w14:textId="77777777" w:rsidR="009E64A4" w:rsidRPr="00372979" w:rsidRDefault="00372979" w:rsidP="009E3BB7">
      <w:pPr>
        <w:pStyle w:val="ListParagraph"/>
        <w:numPr>
          <w:ilvl w:val="0"/>
          <w:numId w:val="48"/>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bookmarkStart w:id="7" w:name="_Toc506919735"/>
    <w:p w14:paraId="60F46401" w14:textId="7ADCE1E3" w:rsidR="00AC29B4" w:rsidRPr="00AC29B4" w:rsidRDefault="00A60098" w:rsidP="0007039C">
      <w:pPr>
        <w:spacing w:before="240"/>
        <w:jc w:val="both"/>
        <w:rPr>
          <w:color w:val="808080" w:themeColor="background1" w:themeShade="80"/>
        </w:rPr>
      </w:pPr>
      <w:sdt>
        <w:sdtPr>
          <w:rPr>
            <w:rFonts w:eastAsiaTheme="majorEastAsia"/>
            <w:color w:val="808080" w:themeColor="background1" w:themeShade="80"/>
          </w:rPr>
          <w:id w:val="-1918160353"/>
          <w:placeholder>
            <w:docPart w:val="CACB70A1168B411595FAC6FC6BEBF98B"/>
          </w:placeholder>
        </w:sdtPr>
        <w:sdtEndPr/>
        <w:sdtContent>
          <w:r w:rsidR="00C85DA1" w:rsidRPr="00EB7814">
            <w:rPr>
              <w:rFonts w:eastAsiaTheme="majorEastAsia"/>
            </w:rPr>
            <w:t>Q</w:t>
          </w:r>
          <w:r w:rsidR="00C85DA1">
            <w:t>asja LEADER zë një vend të rëndësishëm n</w:t>
          </w:r>
          <w:r w:rsidR="00DD0E7C">
            <w:t>ë</w:t>
          </w:r>
          <w:r w:rsidR="00C85DA1">
            <w:t xml:space="preserve"> Strategjin</w:t>
          </w:r>
          <w:r w:rsidR="00DD0E7C">
            <w:t>ë</w:t>
          </w:r>
          <w:r w:rsidR="00C85DA1">
            <w:t xml:space="preserve"> ndërsektoriale për Bujqësinë dhe Zhvillimin Rural (ISARD), miratuar nga VKM. 709, më datë 29.10.2014. </w:t>
          </w:r>
          <w:r w:rsidR="0007039C" w:rsidRPr="003E0D6C">
            <w:rPr>
              <w:color w:val="000000" w:themeColor="text1"/>
              <w:szCs w:val="24"/>
            </w:rPr>
            <w:t>Mobilizimi i burimeve lokale nëpërmjet një pr</w:t>
          </w:r>
          <w:r w:rsidR="0007039C">
            <w:rPr>
              <w:color w:val="000000" w:themeColor="text1"/>
              <w:szCs w:val="24"/>
            </w:rPr>
            <w:t>o</w:t>
          </w:r>
          <w:r w:rsidR="0007039C" w:rsidRPr="003E0D6C">
            <w:rPr>
              <w:color w:val="000000" w:themeColor="text1"/>
              <w:szCs w:val="24"/>
            </w:rPr>
            <w:t>cesi zhvillimi bazuar në një zonë të përbashkët do të lehtësoj</w:t>
          </w:r>
          <w:r w:rsidR="0007039C">
            <w:rPr>
              <w:color w:val="000000" w:themeColor="text1"/>
              <w:szCs w:val="24"/>
            </w:rPr>
            <w:t>ë</w:t>
          </w:r>
          <w:r w:rsidR="0007039C" w:rsidRPr="003E0D6C">
            <w:rPr>
              <w:color w:val="000000" w:themeColor="text1"/>
              <w:szCs w:val="24"/>
            </w:rPr>
            <w:t xml:space="preserve"> nëpërmjet mbëshjtetjes</w:t>
          </w:r>
          <w:r w:rsidR="00FF767A">
            <w:rPr>
              <w:color w:val="000000" w:themeColor="text1"/>
              <w:szCs w:val="24"/>
            </w:rPr>
            <w:t>:</w:t>
          </w:r>
          <w:r w:rsidR="0007039C">
            <w:rPr>
              <w:color w:val="000000" w:themeColor="text1"/>
              <w:szCs w:val="24"/>
            </w:rPr>
            <w:t xml:space="preserve"> </w:t>
          </w:r>
          <w:r w:rsidR="0007039C" w:rsidRPr="003E0D6C">
            <w:rPr>
              <w:color w:val="000000" w:themeColor="text1"/>
              <w:szCs w:val="24"/>
            </w:rPr>
            <w:t>Ndërtimi</w:t>
          </w:r>
          <w:r w:rsidR="00FF767A">
            <w:rPr>
              <w:color w:val="000000" w:themeColor="text1"/>
              <w:szCs w:val="24"/>
            </w:rPr>
            <w:t>n</w:t>
          </w:r>
          <w:r w:rsidR="0007039C" w:rsidRPr="003E0D6C">
            <w:rPr>
              <w:color w:val="000000" w:themeColor="text1"/>
              <w:szCs w:val="24"/>
            </w:rPr>
            <w:t xml:space="preserve"> </w:t>
          </w:r>
          <w:r w:rsidR="00FF767A">
            <w:rPr>
              <w:color w:val="000000" w:themeColor="text1"/>
              <w:szCs w:val="24"/>
            </w:rPr>
            <w:t>e</w:t>
          </w:r>
          <w:r w:rsidR="0007039C" w:rsidRPr="003E0D6C">
            <w:rPr>
              <w:color w:val="000000" w:themeColor="text1"/>
              <w:szCs w:val="24"/>
            </w:rPr>
            <w:t xml:space="preserve"> kapaciteteve dhe </w:t>
          </w:r>
          <w:r w:rsidR="00FF767A">
            <w:rPr>
              <w:color w:val="000000" w:themeColor="text1"/>
              <w:szCs w:val="24"/>
            </w:rPr>
            <w:t xml:space="preserve">kryerjen </w:t>
          </w:r>
          <w:r w:rsidR="0007039C" w:rsidRPr="003E0D6C">
            <w:rPr>
              <w:color w:val="000000" w:themeColor="text1"/>
              <w:szCs w:val="24"/>
            </w:rPr>
            <w:t>veprimet përgatitore</w:t>
          </w:r>
          <w:r w:rsidR="00FF767A">
            <w:rPr>
              <w:color w:val="000000" w:themeColor="text1"/>
              <w:szCs w:val="24"/>
            </w:rPr>
            <w:t>;</w:t>
          </w:r>
          <w:r w:rsidR="0007039C" w:rsidRPr="003E0D6C">
            <w:rPr>
              <w:color w:val="000000" w:themeColor="text1"/>
              <w:szCs w:val="24"/>
            </w:rPr>
            <w:t xml:space="preserve">  trajnimin, fitimin e aftësive</w:t>
          </w:r>
          <w:r w:rsidR="00FF767A">
            <w:rPr>
              <w:color w:val="000000" w:themeColor="text1"/>
              <w:szCs w:val="24"/>
            </w:rPr>
            <w:t>;</w:t>
          </w:r>
          <w:r w:rsidR="0007039C" w:rsidRPr="003E0D6C">
            <w:rPr>
              <w:color w:val="000000" w:themeColor="text1"/>
              <w:szCs w:val="24"/>
            </w:rPr>
            <w:t xml:space="preserve"> mbështetjen për administrimin dhe vënien në funksion të iniciativave lokale;</w:t>
          </w:r>
          <w:r w:rsidR="0007039C">
            <w:rPr>
              <w:color w:val="000000" w:themeColor="text1"/>
              <w:szCs w:val="24"/>
            </w:rPr>
            <w:t xml:space="preserve"> </w:t>
          </w:r>
          <w:r w:rsidR="00FF767A">
            <w:rPr>
              <w:color w:val="000000" w:themeColor="text1"/>
              <w:szCs w:val="24"/>
            </w:rPr>
            <w:t>v</w:t>
          </w:r>
          <w:r w:rsidR="0007039C" w:rsidRPr="003E0D6C">
            <w:rPr>
              <w:color w:val="000000" w:themeColor="text1"/>
              <w:szCs w:val="24"/>
            </w:rPr>
            <w:t>ënien në fun</w:t>
          </w:r>
          <w:r w:rsidR="004E2B39">
            <w:rPr>
              <w:color w:val="000000" w:themeColor="text1"/>
              <w:szCs w:val="24"/>
            </w:rPr>
            <w:t>k</w:t>
          </w:r>
          <w:r w:rsidR="0007039C" w:rsidRPr="003E0D6C">
            <w:rPr>
              <w:color w:val="000000" w:themeColor="text1"/>
              <w:szCs w:val="24"/>
            </w:rPr>
            <w:t>sion të partneriteve lokale</w:t>
          </w:r>
          <w:r w:rsidR="0007039C">
            <w:rPr>
              <w:color w:val="000000" w:themeColor="text1"/>
              <w:szCs w:val="24"/>
            </w:rPr>
            <w:t xml:space="preserve"> </w:t>
          </w:r>
          <w:r w:rsidR="0007039C" w:rsidRPr="003E0D6C">
            <w:rPr>
              <w:color w:val="000000" w:themeColor="text1"/>
              <w:szCs w:val="24"/>
            </w:rPr>
            <w:t xml:space="preserve">ndërmjet sektorit privat dhe </w:t>
          </w:r>
          <w:r w:rsidR="00FF767A">
            <w:rPr>
              <w:color w:val="000000" w:themeColor="text1"/>
              <w:szCs w:val="24"/>
            </w:rPr>
            <w:t>;</w:t>
          </w:r>
          <w:r w:rsidR="0007039C" w:rsidRPr="003E0D6C">
            <w:rPr>
              <w:color w:val="000000" w:themeColor="text1"/>
              <w:szCs w:val="24"/>
            </w:rPr>
            <w:t xml:space="preserve"> aktivitete</w:t>
          </w:r>
          <w:r w:rsidR="00FF767A">
            <w:rPr>
              <w:color w:val="000000" w:themeColor="text1"/>
              <w:szCs w:val="24"/>
            </w:rPr>
            <w:t>t</w:t>
          </w:r>
          <w:r w:rsidR="0007039C" w:rsidRPr="003E0D6C">
            <w:rPr>
              <w:color w:val="000000" w:themeColor="text1"/>
              <w:szCs w:val="24"/>
            </w:rPr>
            <w:t xml:space="preserve"> promovuese</w:t>
          </w:r>
          <w:r w:rsidR="00FF767A">
            <w:rPr>
              <w:color w:val="000000" w:themeColor="text1"/>
              <w:szCs w:val="24"/>
            </w:rPr>
            <w:t>;</w:t>
          </w:r>
          <w:r w:rsidR="0007039C" w:rsidRPr="003E0D6C">
            <w:rPr>
              <w:color w:val="000000" w:themeColor="text1"/>
              <w:szCs w:val="24"/>
            </w:rPr>
            <w:t xml:space="preserve"> zbatimin e projekteve të b</w:t>
          </w:r>
          <w:r w:rsidR="00FF767A">
            <w:rPr>
              <w:color w:val="000000" w:themeColor="text1"/>
              <w:szCs w:val="24"/>
            </w:rPr>
            <w:t>ashkë</w:t>
          </w:r>
          <w:r w:rsidR="0007039C" w:rsidRPr="003E0D6C">
            <w:rPr>
              <w:color w:val="000000" w:themeColor="text1"/>
              <w:szCs w:val="24"/>
            </w:rPr>
            <w:t>punimit.</w:t>
          </w:r>
          <w:r w:rsidR="0007039C">
            <w:rPr>
              <w:color w:val="000000" w:themeColor="text1"/>
              <w:szCs w:val="24"/>
            </w:rPr>
            <w:t xml:space="preserve">  </w:t>
          </w:r>
          <w:r w:rsidR="0007039C" w:rsidRPr="00FC720D">
            <w:rPr>
              <w:rFonts w:eastAsiaTheme="majorEastAsia"/>
              <w:color w:val="000000" w:themeColor="text1"/>
              <w:szCs w:val="24"/>
            </w:rPr>
            <w:t xml:space="preserve">Ndërhyrja me këtë ligj është e nevojshme </w:t>
          </w:r>
          <w:r w:rsidR="0007039C">
            <w:rPr>
              <w:rFonts w:eastAsiaTheme="majorEastAsia"/>
              <w:color w:val="000000" w:themeColor="text1"/>
              <w:szCs w:val="24"/>
            </w:rPr>
            <w:t xml:space="preserve">sepse, </w:t>
          </w:r>
          <w:r w:rsidR="0007039C" w:rsidRPr="003E0D6C">
            <w:rPr>
              <w:szCs w:val="24"/>
            </w:rPr>
            <w:t xml:space="preserve">Rrjetet Rurale Kombëtare (RRK) janë organe të mbështetura nga shteti. Ato ndihmojnë në ngritjen e kapaciteteve, në aktivitetet e rrjetëzimit, në kërkimin e partnerëve për bashkëpunim </w:t>
          </w:r>
          <w:r w:rsidR="0007039C">
            <w:rPr>
              <w:szCs w:val="24"/>
            </w:rPr>
            <w:t xml:space="preserve">lokal dhe </w:t>
          </w:r>
          <w:r w:rsidR="0007039C" w:rsidRPr="003E0D6C">
            <w:rPr>
              <w:szCs w:val="24"/>
            </w:rPr>
            <w:t>ndërkombëtar, etj. Rrjeti Europian për Zhvillimin Rural (ENRD) luan të njëjtin rol në nivel evropian, duke ndihmuar në mënyrë të drejtpërdrejtë si R</w:t>
          </w:r>
          <w:r w:rsidR="00206213">
            <w:rPr>
              <w:szCs w:val="24"/>
            </w:rPr>
            <w:t>rjetet Komb</w:t>
          </w:r>
          <w:r w:rsidR="00DD0E7C">
            <w:rPr>
              <w:szCs w:val="24"/>
            </w:rPr>
            <w:t>ë</w:t>
          </w:r>
          <w:r w:rsidR="00214E27">
            <w:rPr>
              <w:szCs w:val="24"/>
            </w:rPr>
            <w:t>t</w:t>
          </w:r>
          <w:r w:rsidR="00206213">
            <w:rPr>
              <w:szCs w:val="24"/>
            </w:rPr>
            <w:t>are ashtu edhe Grupet Vendore</w:t>
          </w:r>
          <w:r w:rsidR="00206F71">
            <w:rPr>
              <w:szCs w:val="24"/>
            </w:rPr>
            <w:t xml:space="preserve"> </w:t>
          </w:r>
          <w:r w:rsidR="00D51A93">
            <w:rPr>
              <w:szCs w:val="24"/>
            </w:rPr>
            <w:t>(</w:t>
          </w:r>
          <w:r w:rsidR="00206F71" w:rsidRPr="00206F71">
            <w:rPr>
              <w:szCs w:val="24"/>
            </w:rPr>
            <w:t>https://enrd.ec.europa.eu/</w:t>
          </w:r>
          <w:r w:rsidR="00206F71">
            <w:rPr>
              <w:szCs w:val="24"/>
            </w:rPr>
            <w:t>)</w:t>
          </w:r>
          <w:r w:rsidR="00D51A93">
            <w:rPr>
              <w:szCs w:val="24"/>
            </w:rPr>
            <w:t>.</w:t>
          </w:r>
          <w:r w:rsidR="0007039C">
            <w:rPr>
              <w:szCs w:val="24"/>
            </w:rPr>
            <w:t xml:space="preserve"> </w:t>
          </w:r>
          <w:r w:rsidR="00FF767A">
            <w:rPr>
              <w:szCs w:val="24"/>
            </w:rPr>
            <w:t>Projektligji synon t</w:t>
          </w:r>
          <w:r w:rsidR="0007039C" w:rsidRPr="003E0D6C">
            <w:rPr>
              <w:szCs w:val="24"/>
            </w:rPr>
            <w:t>ë mbështes</w:t>
          </w:r>
          <w:r w:rsidR="00DD0E7C">
            <w:rPr>
              <w:szCs w:val="24"/>
            </w:rPr>
            <w:t>ë</w:t>
          </w:r>
          <w:r w:rsidR="0007039C" w:rsidRPr="003E0D6C">
            <w:rPr>
              <w:szCs w:val="24"/>
            </w:rPr>
            <w:t xml:space="preserve"> autonominë dhe aktivitetin e vazhdueshëm të rrjeteve për Zhvillim Rural të cilat janë një katalizator jetësor në procesin e zh</w:t>
          </w:r>
          <w:r w:rsidR="0007039C">
            <w:rPr>
              <w:szCs w:val="24"/>
            </w:rPr>
            <w:t xml:space="preserve">villimit të dekadës së ardhshme.  </w:t>
          </w:r>
          <w:r w:rsidR="00FF767A">
            <w:rPr>
              <w:szCs w:val="24"/>
            </w:rPr>
            <w:t>Gjithashtu do të mundësohet shkëmbimi i i</w:t>
          </w:r>
          <w:r w:rsidR="0007039C" w:rsidRPr="003E0D6C">
            <w:rPr>
              <w:szCs w:val="24"/>
            </w:rPr>
            <w:t>nformacion</w:t>
          </w:r>
          <w:r w:rsidR="00FF767A">
            <w:rPr>
              <w:szCs w:val="24"/>
            </w:rPr>
            <w:t>it</w:t>
          </w:r>
          <w:r w:rsidR="0007039C" w:rsidRPr="003E0D6C">
            <w:rPr>
              <w:szCs w:val="24"/>
            </w:rPr>
            <w:t xml:space="preserve"> mbi praktikat e mira midis Rrjeteve dhe Iniciativave të </w:t>
          </w:r>
          <w:r w:rsidR="0007039C">
            <w:rPr>
              <w:szCs w:val="24"/>
            </w:rPr>
            <w:t>GVV-ve</w:t>
          </w:r>
          <w:r w:rsidR="0007039C" w:rsidRPr="003E0D6C">
            <w:rPr>
              <w:szCs w:val="24"/>
            </w:rPr>
            <w:t xml:space="preserve">, </w:t>
          </w:r>
          <w:r w:rsidR="00FF767A">
            <w:rPr>
              <w:szCs w:val="24"/>
            </w:rPr>
            <w:t xml:space="preserve">të cilat </w:t>
          </w:r>
          <w:r w:rsidR="0007039C">
            <w:rPr>
              <w:szCs w:val="24"/>
            </w:rPr>
            <w:t>janë</w:t>
          </w:r>
          <w:r w:rsidR="0007039C" w:rsidRPr="003E0D6C">
            <w:rPr>
              <w:szCs w:val="24"/>
            </w:rPr>
            <w:t xml:space="preserve"> vendimtare për zbatimin e suksesshëm të qasjes LEADER dhe zhvillim të komuniteteve rurale në vendin tonë. Zbatimi i strategjive dhe rregulloreve t</w:t>
          </w:r>
          <w:r w:rsidR="0007039C">
            <w:rPr>
              <w:szCs w:val="24"/>
            </w:rPr>
            <w:t>ë</w:t>
          </w:r>
          <w:r w:rsidR="0007039C" w:rsidRPr="003E0D6C">
            <w:rPr>
              <w:szCs w:val="24"/>
            </w:rPr>
            <w:t xml:space="preserve"> BE </w:t>
          </w:r>
          <w:r w:rsidR="0007039C">
            <w:rPr>
              <w:szCs w:val="24"/>
            </w:rPr>
            <w:t>do të</w:t>
          </w:r>
          <w:r w:rsidR="0007039C" w:rsidRPr="003E0D6C">
            <w:rPr>
              <w:szCs w:val="24"/>
            </w:rPr>
            <w:t xml:space="preserve"> sjell</w:t>
          </w:r>
          <w:r w:rsidR="0007039C">
            <w:rPr>
              <w:szCs w:val="24"/>
            </w:rPr>
            <w:t>ë</w:t>
          </w:r>
          <w:r w:rsidR="0007039C" w:rsidRPr="003E0D6C">
            <w:rPr>
              <w:szCs w:val="24"/>
            </w:rPr>
            <w:t xml:space="preserve"> përfitime si ekonomike, sociale, shoq</w:t>
          </w:r>
          <w:r w:rsidR="0007039C">
            <w:rPr>
              <w:szCs w:val="24"/>
            </w:rPr>
            <w:t>ë</w:t>
          </w:r>
          <w:r w:rsidR="0007039C" w:rsidRPr="003E0D6C">
            <w:rPr>
              <w:szCs w:val="24"/>
            </w:rPr>
            <w:t>rore dhe mjedisore n</w:t>
          </w:r>
          <w:r w:rsidR="0007039C">
            <w:rPr>
              <w:szCs w:val="24"/>
            </w:rPr>
            <w:t>ë</w:t>
          </w:r>
          <w:r w:rsidR="0007039C" w:rsidRPr="003E0D6C">
            <w:rPr>
              <w:szCs w:val="24"/>
            </w:rPr>
            <w:t xml:space="preserve"> vendin tonë.</w:t>
          </w:r>
        </w:sdtContent>
      </w:sdt>
      <w:r w:rsidR="00AC29B4" w:rsidRPr="00AC29B4">
        <w:t xml:space="preserve"> </w:t>
      </w:r>
    </w:p>
    <w:p w14:paraId="1AAD65D0" w14:textId="77777777"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7"/>
    </w:p>
    <w:sdt>
      <w:sdtPr>
        <w:rPr>
          <w:rFonts w:ascii="Times New Roman" w:hAnsi="Times New Roman"/>
          <w:sz w:val="24"/>
          <w:szCs w:val="24"/>
          <w:lang w:val="sq-AL"/>
        </w:rPr>
        <w:id w:val="-531503755"/>
        <w:lock w:val="contentLocked"/>
        <w:placeholder>
          <w:docPart w:val="DefaultPlaceholder_1081868574"/>
        </w:placeholder>
      </w:sdtPr>
      <w:sdtEndPr/>
      <w:sdtContent>
        <w:p w14:paraId="0927A22D" w14:textId="77777777" w:rsidR="009E64A4" w:rsidRPr="0032145B" w:rsidRDefault="009E64A4" w:rsidP="009D13F4">
          <w:pPr>
            <w:pStyle w:val="ListParagraph"/>
            <w:numPr>
              <w:ilvl w:val="0"/>
              <w:numId w:val="34"/>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50854202" w14:textId="77777777" w:rsidR="009E64A4" w:rsidRPr="0032145B" w:rsidRDefault="009E64A4" w:rsidP="009D13F4">
          <w:pPr>
            <w:pStyle w:val="ListParagraph"/>
            <w:numPr>
              <w:ilvl w:val="0"/>
              <w:numId w:val="34"/>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23422045" w14:textId="77777777" w:rsidR="009E64A4" w:rsidRPr="00325A1F" w:rsidRDefault="009E64A4" w:rsidP="009D13F4">
          <w:pPr>
            <w:pStyle w:val="ListParagraph"/>
            <w:numPr>
              <w:ilvl w:val="0"/>
              <w:numId w:val="34"/>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p w14:paraId="510387BA" w14:textId="77777777" w:rsidR="00D51A93" w:rsidRDefault="00EB7814" w:rsidP="00EB7814">
      <w:pPr>
        <w:tabs>
          <w:tab w:val="left" w:pos="0"/>
          <w:tab w:val="left" w:pos="540"/>
        </w:tabs>
        <w:spacing w:line="276" w:lineRule="auto"/>
        <w:jc w:val="both"/>
        <w:rPr>
          <w:szCs w:val="24"/>
        </w:rPr>
      </w:pPr>
      <w:r w:rsidRPr="00EB7814">
        <w:rPr>
          <w:szCs w:val="24"/>
        </w:rPr>
        <w:t xml:space="preserve"> </w:t>
      </w:r>
    </w:p>
    <w:p w14:paraId="3ADCACDE" w14:textId="0F7AD233" w:rsidR="00EB7814" w:rsidRPr="009B186A" w:rsidRDefault="00EB7814" w:rsidP="00EB7814">
      <w:pPr>
        <w:tabs>
          <w:tab w:val="left" w:pos="0"/>
          <w:tab w:val="left" w:pos="540"/>
        </w:tabs>
        <w:spacing w:line="276" w:lineRule="auto"/>
        <w:jc w:val="both"/>
        <w:rPr>
          <w:szCs w:val="24"/>
        </w:rPr>
      </w:pPr>
      <w:r w:rsidRPr="009B186A">
        <w:rPr>
          <w:szCs w:val="24"/>
        </w:rPr>
        <w:t xml:space="preserve">Objektivat gjithëpërfshirëse të politikës:  </w:t>
      </w:r>
    </w:p>
    <w:p w14:paraId="3EE08429" w14:textId="77777777" w:rsidR="00EB7814" w:rsidRDefault="00EB7814" w:rsidP="00EB7814">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rPr>
        <w:t>Ndërtimi i kapitalit shoqëror në zonat rurale dhe lehtësimi i qeverisjes së mirë lokale përmes partneriteve lokale;</w:t>
      </w:r>
    </w:p>
    <w:p w14:paraId="463AE59F" w14:textId="1E62BD3A" w:rsidR="00EB7814" w:rsidRDefault="00EB7814" w:rsidP="00EB7814">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rPr>
        <w:t>Nxitja e zhvillimit lokal</w:t>
      </w:r>
      <w:r w:rsidR="00FF767A">
        <w:rPr>
          <w:rFonts w:ascii="Times New Roman" w:hAnsi="Times New Roman"/>
          <w:sz w:val="24"/>
          <w:szCs w:val="24"/>
        </w:rPr>
        <w:t xml:space="preserve">  dhe </w:t>
      </w:r>
      <w:r w:rsidRPr="0008060F">
        <w:rPr>
          <w:rFonts w:ascii="Times New Roman" w:hAnsi="Times New Roman"/>
          <w:sz w:val="24"/>
          <w:szCs w:val="24"/>
        </w:rPr>
        <w:t>përmirësimi i cilësisë së jetesës;</w:t>
      </w:r>
    </w:p>
    <w:p w14:paraId="5C87DE99" w14:textId="77777777" w:rsidR="00EB7814" w:rsidRDefault="00EB7814" w:rsidP="00EB7814">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rPr>
        <w:lastRenderedPageBreak/>
        <w:t>Promovimi i zhvillimit lokal në zonat rurale përmes ngritjes dhe forcimit të kapaciteteve të GVV-ve, mobilizimit dhe angazhimit të komuniteteve rurale</w:t>
      </w:r>
      <w:r>
        <w:rPr>
          <w:rFonts w:ascii="Times New Roman" w:hAnsi="Times New Roman"/>
          <w:sz w:val="24"/>
          <w:szCs w:val="24"/>
        </w:rPr>
        <w:t>;</w:t>
      </w:r>
    </w:p>
    <w:p w14:paraId="63738B9E" w14:textId="77777777" w:rsidR="00EB7814" w:rsidRDefault="00EB7814" w:rsidP="00EB7814">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755E4C">
        <w:rPr>
          <w:rFonts w:ascii="Times New Roman" w:hAnsi="Times New Roman"/>
          <w:sz w:val="24"/>
          <w:szCs w:val="24"/>
        </w:rPr>
        <w:t>Zbatimi i strategjive të zhvillimit lokal dhe  politikës kombëtare e zhvillimit bujqësor dhe rural</w:t>
      </w:r>
      <w:r>
        <w:rPr>
          <w:rFonts w:ascii="Times New Roman" w:hAnsi="Times New Roman"/>
          <w:sz w:val="24"/>
          <w:szCs w:val="24"/>
        </w:rPr>
        <w:t>;</w:t>
      </w:r>
    </w:p>
    <w:p w14:paraId="62C005C9" w14:textId="77777777" w:rsidR="00EB7814" w:rsidRDefault="00EB7814" w:rsidP="00EB7814">
      <w:pPr>
        <w:pStyle w:val="ListParagraph"/>
        <w:numPr>
          <w:ilvl w:val="0"/>
          <w:numId w:val="10"/>
        </w:numPr>
        <w:tabs>
          <w:tab w:val="left" w:pos="0"/>
          <w:tab w:val="left" w:pos="540"/>
        </w:tabs>
        <w:spacing w:line="276" w:lineRule="auto"/>
        <w:ind w:left="540"/>
        <w:jc w:val="both"/>
        <w:rPr>
          <w:rFonts w:ascii="Times New Roman" w:hAnsi="Times New Roman"/>
          <w:sz w:val="24"/>
          <w:szCs w:val="24"/>
        </w:rPr>
      </w:pPr>
      <w:r w:rsidRPr="0008060F">
        <w:rPr>
          <w:rFonts w:ascii="Times New Roman" w:hAnsi="Times New Roman"/>
          <w:sz w:val="24"/>
          <w:szCs w:val="24"/>
          <w:lang w:val="sq-AL" w:eastAsia="en-US"/>
        </w:rPr>
        <w:t>Krijimi dhe funksionimi i Grupeve Vendore të Veprimit (GVV) sipas metodës LEADER (metodë për përfshirjen e partnerëve vendorë në drejtimin e zhvillimit të ardhshëm të zonave rurale), brenda 5 viteve</w:t>
      </w:r>
      <w:r>
        <w:rPr>
          <w:rFonts w:ascii="Times New Roman" w:hAnsi="Times New Roman"/>
          <w:sz w:val="24"/>
          <w:szCs w:val="24"/>
          <w:lang w:val="sq-AL" w:eastAsia="en-US"/>
        </w:rPr>
        <w:t>.</w:t>
      </w:r>
      <w:r w:rsidRPr="00755E4C">
        <w:rPr>
          <w:rFonts w:ascii="Times New Roman" w:hAnsi="Times New Roman"/>
          <w:sz w:val="24"/>
          <w:szCs w:val="24"/>
        </w:rPr>
        <w:t xml:space="preserve">  </w:t>
      </w:r>
    </w:p>
    <w:p w14:paraId="7BAAE49B"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14:paraId="6611006C" w14:textId="77777777" w:rsidR="009E64A4" w:rsidRPr="0032145B" w:rsidRDefault="009E64A4" w:rsidP="009D13F4">
          <w:pPr>
            <w:pStyle w:val="ListParagraph"/>
            <w:numPr>
              <w:ilvl w:val="0"/>
              <w:numId w:val="35"/>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354A21A7" w14:textId="77777777" w:rsidR="009E64A4" w:rsidRPr="0032145B" w:rsidRDefault="009E64A4" w:rsidP="009D13F4">
          <w:pPr>
            <w:pStyle w:val="ListParagraph"/>
            <w:numPr>
              <w:ilvl w:val="0"/>
              <w:numId w:val="35"/>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77F9C527" w14:textId="77777777" w:rsidR="009E64A4" w:rsidRPr="0032145B" w:rsidRDefault="009E64A4" w:rsidP="009D13F4">
          <w:pPr>
            <w:pStyle w:val="ListParagraph"/>
            <w:numPr>
              <w:ilvl w:val="0"/>
              <w:numId w:val="35"/>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p w14:paraId="440D5FEE" w14:textId="75DEAA04" w:rsidR="00563378" w:rsidRDefault="00A60098" w:rsidP="0007039C">
      <w:pPr>
        <w:spacing w:before="240"/>
        <w:jc w:val="both"/>
        <w:rPr>
          <w:rFonts w:eastAsiaTheme="majorEastAsia"/>
          <w:color w:val="808080" w:themeColor="background1" w:themeShade="80"/>
        </w:rPr>
      </w:pPr>
      <w:sdt>
        <w:sdtPr>
          <w:rPr>
            <w:rFonts w:eastAsiaTheme="majorEastAsia"/>
            <w:color w:val="808080" w:themeColor="background1" w:themeShade="80"/>
          </w:rPr>
          <w:id w:val="1247768188"/>
          <w:placeholder>
            <w:docPart w:val="094A48B080684960BF3A114CBE910244"/>
          </w:placeholder>
        </w:sdtPr>
        <w:sdtEndPr/>
        <w:sdtContent>
          <w:r w:rsidR="0007039C" w:rsidRPr="003E0D6C">
            <w:rPr>
              <w:szCs w:val="24"/>
            </w:rPr>
            <w:t>Gjatë analizës që është kryer nga MBZHR, janë shqyrtuar tre opsionet e mëposhtme:</w:t>
          </w:r>
        </w:sdtContent>
      </w:sdt>
    </w:p>
    <w:p w14:paraId="5026038E" w14:textId="509B75BC" w:rsidR="0007039C" w:rsidRPr="00264064" w:rsidRDefault="00755E4C" w:rsidP="00755E4C">
      <w:pPr>
        <w:pStyle w:val="ListParagraph"/>
        <w:numPr>
          <w:ilvl w:val="0"/>
          <w:numId w:val="23"/>
        </w:numPr>
        <w:tabs>
          <w:tab w:val="clear" w:pos="567"/>
          <w:tab w:val="left" w:pos="720"/>
        </w:tabs>
        <w:spacing w:before="240"/>
        <w:jc w:val="both"/>
        <w:rPr>
          <w:rFonts w:ascii="Times New Roman" w:hAnsi="Times New Roman"/>
          <w:sz w:val="24"/>
          <w:szCs w:val="24"/>
        </w:rPr>
      </w:pPr>
      <w:r w:rsidRPr="00EB7814">
        <w:rPr>
          <w:rFonts w:ascii="Times New Roman" w:hAnsi="Times New Roman"/>
          <w:sz w:val="24"/>
          <w:szCs w:val="24"/>
        </w:rPr>
        <w:t>Opsioni 0 (</w:t>
      </w:r>
      <w:r w:rsidRPr="00EB7814">
        <w:rPr>
          <w:rFonts w:ascii="Times New Roman" w:hAnsi="Times New Roman"/>
          <w:i/>
          <w:sz w:val="24"/>
          <w:szCs w:val="24"/>
        </w:rPr>
        <w:t>status quo)</w:t>
      </w:r>
      <w:r w:rsidRPr="00EB7814">
        <w:rPr>
          <w:rFonts w:ascii="Times New Roman" w:hAnsi="Times New Roman"/>
          <w:sz w:val="24"/>
          <w:szCs w:val="24"/>
        </w:rPr>
        <w:t>: Aktualisht mungojnë organizime të strukturuara të vetëqeverisjes vendore dhe aktorëve të tjerë lokal për identifikimin dhe zbatimin e strategjive të zhvillimit në varësi të nevojave të tyre. Nuk ka një ligj që të përcaktojë rregullat për organizimin dhe funksionimin e GVV-ve. Nëse nuk do të hartojmë këtë ligj r</w:t>
      </w:r>
      <w:r w:rsidRPr="00EB7814">
        <w:rPr>
          <w:rFonts w:ascii="Times New Roman" w:hAnsi="Times New Roman"/>
          <w:color w:val="000000" w:themeColor="text1"/>
          <w:sz w:val="24"/>
          <w:szCs w:val="24"/>
        </w:rPr>
        <w:t xml:space="preserve">ealizimi i objektivit të politikës është i pamundur, pasi nuk mund të organizohen </w:t>
      </w:r>
      <w:r w:rsidRPr="00EB7814">
        <w:rPr>
          <w:rFonts w:ascii="Times New Roman" w:hAnsi="Times New Roman"/>
          <w:sz w:val="24"/>
          <w:szCs w:val="24"/>
        </w:rPr>
        <w:t>strukturua</w:t>
      </w:r>
      <w:r w:rsidR="00D01BEB">
        <w:rPr>
          <w:rFonts w:ascii="Times New Roman" w:hAnsi="Times New Roman"/>
          <w:sz w:val="24"/>
          <w:szCs w:val="24"/>
        </w:rPr>
        <w:t>t</w:t>
      </w:r>
      <w:r w:rsidRPr="00EB7814">
        <w:rPr>
          <w:rFonts w:ascii="Times New Roman" w:hAnsi="Times New Roman"/>
          <w:sz w:val="24"/>
          <w:szCs w:val="24"/>
        </w:rPr>
        <w:t xml:space="preserve"> </w:t>
      </w:r>
      <w:r w:rsidR="00D01BEB">
        <w:rPr>
          <w:rFonts w:ascii="Times New Roman" w:hAnsi="Times New Roman"/>
          <w:sz w:val="24"/>
          <w:szCs w:val="24"/>
        </w:rPr>
        <w:t xml:space="preserve">e </w:t>
      </w:r>
      <w:r w:rsidRPr="00EB7814">
        <w:rPr>
          <w:rFonts w:ascii="Times New Roman" w:hAnsi="Times New Roman"/>
          <w:sz w:val="24"/>
          <w:szCs w:val="24"/>
        </w:rPr>
        <w:t xml:space="preserve"> vetëqeverisjes vendore dhe aktorëve të tjerë lokalë për identifikimin dhe zbatimin e strategjive</w:t>
      </w:r>
      <w:r w:rsidR="0007039C" w:rsidRPr="00264064">
        <w:rPr>
          <w:rFonts w:ascii="Times New Roman" w:hAnsi="Times New Roman"/>
          <w:sz w:val="24"/>
          <w:szCs w:val="24"/>
        </w:rPr>
        <w:t>.</w:t>
      </w:r>
    </w:p>
    <w:p w14:paraId="4CF4ED13" w14:textId="69C32198" w:rsidR="00512792" w:rsidRDefault="0007039C" w:rsidP="00512792">
      <w:pPr>
        <w:pStyle w:val="ListParagraph"/>
        <w:numPr>
          <w:ilvl w:val="0"/>
          <w:numId w:val="23"/>
        </w:numPr>
        <w:shd w:val="clear" w:color="auto" w:fill="FFFFFF"/>
        <w:tabs>
          <w:tab w:val="left" w:pos="1262"/>
          <w:tab w:val="left" w:pos="1819"/>
          <w:tab w:val="left" w:pos="3725"/>
        </w:tabs>
        <w:jc w:val="both"/>
        <w:rPr>
          <w:rFonts w:ascii="Times New Roman" w:hAnsi="Times New Roman"/>
          <w:sz w:val="24"/>
          <w:szCs w:val="24"/>
        </w:rPr>
      </w:pPr>
      <w:r w:rsidRPr="00EB7814">
        <w:rPr>
          <w:rFonts w:ascii="Times New Roman" w:hAnsi="Times New Roman"/>
          <w:sz w:val="24"/>
          <w:szCs w:val="24"/>
          <w:u w:val="single"/>
        </w:rPr>
        <w:t>Opsioni 1</w:t>
      </w:r>
      <w:r w:rsidRPr="00EB7814">
        <w:rPr>
          <w:rFonts w:ascii="Times New Roman" w:hAnsi="Times New Roman"/>
          <w:sz w:val="24"/>
          <w:szCs w:val="24"/>
        </w:rPr>
        <w:t xml:space="preserve">: </w:t>
      </w:r>
      <w:r w:rsidR="00755E4C" w:rsidRPr="00EB7814">
        <w:rPr>
          <w:rFonts w:ascii="Times New Roman" w:hAnsi="Times New Roman"/>
          <w:sz w:val="24"/>
          <w:szCs w:val="24"/>
        </w:rPr>
        <w:t>Hartimi nj</w:t>
      </w:r>
      <w:r w:rsidR="009B186A" w:rsidRPr="00EB7814">
        <w:rPr>
          <w:rFonts w:ascii="Times New Roman" w:hAnsi="Times New Roman"/>
          <w:sz w:val="24"/>
          <w:szCs w:val="24"/>
        </w:rPr>
        <w:t>ë</w:t>
      </w:r>
      <w:r w:rsidR="00755E4C" w:rsidRPr="00EB7814">
        <w:rPr>
          <w:rFonts w:ascii="Times New Roman" w:hAnsi="Times New Roman"/>
          <w:sz w:val="24"/>
          <w:szCs w:val="24"/>
        </w:rPr>
        <w:t xml:space="preserve"> ligji t</w:t>
      </w:r>
      <w:r w:rsidR="009B186A" w:rsidRPr="00EB7814">
        <w:rPr>
          <w:rFonts w:ascii="Times New Roman" w:hAnsi="Times New Roman"/>
          <w:sz w:val="24"/>
          <w:szCs w:val="24"/>
        </w:rPr>
        <w:t>ë</w:t>
      </w:r>
      <w:r w:rsidR="00755E4C" w:rsidRPr="00EB7814">
        <w:rPr>
          <w:rFonts w:ascii="Times New Roman" w:hAnsi="Times New Roman"/>
          <w:sz w:val="24"/>
          <w:szCs w:val="24"/>
        </w:rPr>
        <w:t xml:space="preserve"> ri. Aktualisht nuk ka legjislacion t</w:t>
      </w:r>
      <w:r w:rsidR="009B186A" w:rsidRPr="00EB7814">
        <w:rPr>
          <w:rFonts w:ascii="Times New Roman" w:hAnsi="Times New Roman"/>
          <w:sz w:val="24"/>
          <w:szCs w:val="24"/>
        </w:rPr>
        <w:t>ë</w:t>
      </w:r>
      <w:r w:rsidR="00755E4C" w:rsidRPr="00EB7814">
        <w:rPr>
          <w:rFonts w:ascii="Times New Roman" w:hAnsi="Times New Roman"/>
          <w:sz w:val="24"/>
          <w:szCs w:val="24"/>
        </w:rPr>
        <w:t xml:space="preserve"> mir</w:t>
      </w:r>
      <w:r w:rsidR="009B186A" w:rsidRPr="00EB7814">
        <w:rPr>
          <w:rFonts w:ascii="Times New Roman" w:hAnsi="Times New Roman"/>
          <w:sz w:val="24"/>
          <w:szCs w:val="24"/>
        </w:rPr>
        <w:t>ë</w:t>
      </w:r>
      <w:r w:rsidR="00755E4C" w:rsidRPr="00EB7814">
        <w:rPr>
          <w:rFonts w:ascii="Times New Roman" w:hAnsi="Times New Roman"/>
          <w:sz w:val="24"/>
          <w:szCs w:val="24"/>
        </w:rPr>
        <w:t>fillt</w:t>
      </w:r>
      <w:r w:rsidR="009B186A" w:rsidRPr="00EB7814">
        <w:rPr>
          <w:rFonts w:ascii="Times New Roman" w:hAnsi="Times New Roman"/>
          <w:sz w:val="24"/>
          <w:szCs w:val="24"/>
        </w:rPr>
        <w:t>ë</w:t>
      </w:r>
      <w:r w:rsidR="00755E4C" w:rsidRPr="00EB7814">
        <w:rPr>
          <w:rFonts w:ascii="Times New Roman" w:hAnsi="Times New Roman"/>
          <w:sz w:val="24"/>
          <w:szCs w:val="24"/>
        </w:rPr>
        <w:t xml:space="preserve"> p</w:t>
      </w:r>
      <w:r w:rsidR="009B186A" w:rsidRPr="00EB7814">
        <w:rPr>
          <w:rFonts w:ascii="Times New Roman" w:hAnsi="Times New Roman"/>
          <w:sz w:val="24"/>
          <w:szCs w:val="24"/>
        </w:rPr>
        <w:t>ë</w:t>
      </w:r>
      <w:r w:rsidR="00755E4C" w:rsidRPr="00EB7814">
        <w:rPr>
          <w:rFonts w:ascii="Times New Roman" w:hAnsi="Times New Roman"/>
          <w:sz w:val="24"/>
          <w:szCs w:val="24"/>
        </w:rPr>
        <w:t>r GVV-t</w:t>
      </w:r>
      <w:r w:rsidR="009B186A" w:rsidRPr="00EB7814">
        <w:rPr>
          <w:rFonts w:ascii="Times New Roman" w:hAnsi="Times New Roman"/>
          <w:sz w:val="24"/>
          <w:szCs w:val="24"/>
        </w:rPr>
        <w:t>ë</w:t>
      </w:r>
      <w:r w:rsidR="00755E4C" w:rsidRPr="00EB7814">
        <w:rPr>
          <w:rFonts w:ascii="Times New Roman" w:hAnsi="Times New Roman"/>
          <w:sz w:val="24"/>
          <w:szCs w:val="24"/>
        </w:rPr>
        <w:t>. Ligj kryesor që rregullon kuadrin ligjor për bujq</w:t>
      </w:r>
      <w:r w:rsidR="009B186A" w:rsidRPr="00EB7814">
        <w:rPr>
          <w:rFonts w:ascii="Times New Roman" w:hAnsi="Times New Roman"/>
          <w:sz w:val="24"/>
          <w:szCs w:val="24"/>
        </w:rPr>
        <w:t>ë</w:t>
      </w:r>
      <w:r w:rsidR="00755E4C" w:rsidRPr="00EB7814">
        <w:rPr>
          <w:rFonts w:ascii="Times New Roman" w:hAnsi="Times New Roman"/>
          <w:sz w:val="24"/>
          <w:szCs w:val="24"/>
        </w:rPr>
        <w:t>sin</w:t>
      </w:r>
      <w:r w:rsidR="009B186A" w:rsidRPr="00EB7814">
        <w:rPr>
          <w:rFonts w:ascii="Times New Roman" w:hAnsi="Times New Roman"/>
          <w:sz w:val="24"/>
          <w:szCs w:val="24"/>
        </w:rPr>
        <w:t>ë</w:t>
      </w:r>
      <w:r w:rsidR="00755E4C" w:rsidRPr="00EB7814">
        <w:rPr>
          <w:rFonts w:ascii="Times New Roman" w:hAnsi="Times New Roman"/>
          <w:sz w:val="24"/>
          <w:szCs w:val="24"/>
        </w:rPr>
        <w:t xml:space="preserve"> dhe zhvillimin rural është Ligji nr. 9817, datë 22.10.2007 “Për Bujqësinë dhe Zhvillimin Rural”, i cili përcakton objektivat, mjetet dhe programimin e politikave bujqësore dhe të zhvillimit rural. Ligji nuk ka një dispozitë konkrete për hartimin dhe zbatimin e strategjive LEADER për zhvillim lokal. </w:t>
      </w:r>
      <w:r w:rsidR="00755E4C" w:rsidRPr="00EB7814">
        <w:rPr>
          <w:rFonts w:ascii="Times New Roman" w:hAnsi="Times New Roman"/>
          <w:color w:val="000000" w:themeColor="text1"/>
          <w:sz w:val="24"/>
          <w:szCs w:val="24"/>
        </w:rPr>
        <w:t xml:space="preserve">Opsioni 1 është opsioni i vetëm që do të bëjë të mundur organizimin e këtyre strukturave dhe marrjen e vendimeve për alokimin e burimeve të tyre financiare, dhe menaxhimin e tyre bazuar në parimet e zhvillimit të qëndrueshëm. </w:t>
      </w:r>
      <w:r w:rsidR="00755E4C" w:rsidRPr="00EB7814">
        <w:rPr>
          <w:rFonts w:ascii="Times New Roman" w:hAnsi="Times New Roman"/>
          <w:sz w:val="24"/>
          <w:szCs w:val="24"/>
        </w:rPr>
        <w:t xml:space="preserve"> Nëpërmjet këtij ligji do të përcaktohen parimet, kriteret, përgjegjësitë, organizimi dhe funksionimi i grupeve vendore të veprimit (GVV), të cilat krijohen nga aktorët e përcaktuar në këtë ligj dhe vetëm në një zonë LEADER,  sipas kufijve të përcaktuar, që duhet të jenë të vazhdueshëm gjeografikisht dhe të mbulojnë një territor rural me popullsi 10 000 - 150 000 banorë.</w:t>
      </w:r>
    </w:p>
    <w:p w14:paraId="6348D10B" w14:textId="42AF02DD" w:rsidR="00512792" w:rsidRPr="00D40A6D" w:rsidRDefault="00512792" w:rsidP="00D40A6D">
      <w:pPr>
        <w:spacing w:before="240"/>
        <w:jc w:val="both"/>
        <w:rPr>
          <w:rFonts w:eastAsiaTheme="majorEastAsia"/>
          <w:color w:val="808080" w:themeColor="background1" w:themeShade="80"/>
        </w:rPr>
      </w:pPr>
      <w:r w:rsidRPr="00512792">
        <w:rPr>
          <w:szCs w:val="24"/>
        </w:rPr>
        <w:t>Hartimi i projektligji</w:t>
      </w:r>
      <w:r>
        <w:rPr>
          <w:szCs w:val="24"/>
        </w:rPr>
        <w:t>t</w:t>
      </w:r>
      <w:r w:rsidRPr="00512792">
        <w:rPr>
          <w:szCs w:val="24"/>
        </w:rPr>
        <w:t xml:space="preserve"> p</w:t>
      </w:r>
      <w:r>
        <w:rPr>
          <w:szCs w:val="24"/>
        </w:rPr>
        <w:t>ë</w:t>
      </w:r>
      <w:r w:rsidRPr="00512792">
        <w:rPr>
          <w:szCs w:val="24"/>
        </w:rPr>
        <w:t xml:space="preserve">r organizimin dhe funksionimin e GVV-eve, duke iu referuar edhe standardeve dhe rregulloreve të BE-së, synon të zgjidhë </w:t>
      </w:r>
      <w:r w:rsidRPr="00315089">
        <w:rPr>
          <w:szCs w:val="24"/>
        </w:rPr>
        <w:t>problematik</w:t>
      </w:r>
      <w:r w:rsidRPr="00DD63BF">
        <w:rPr>
          <w:szCs w:val="24"/>
        </w:rPr>
        <w:t>ë</w:t>
      </w:r>
      <w:r w:rsidRPr="009877B0">
        <w:rPr>
          <w:szCs w:val="24"/>
        </w:rPr>
        <w:t xml:space="preserve">n e evidentuar, </w:t>
      </w:r>
      <w:r w:rsidRPr="00D40A6D">
        <w:rPr>
          <w:szCs w:val="24"/>
        </w:rPr>
        <w:t>si dhe synon të krijojë një formë të veçantë bashkëpunimi në të cilën bashkitë mund të jenë anëtarë së bashku me individët privatë.</w:t>
      </w:r>
    </w:p>
    <w:p w14:paraId="7B887ED1" w14:textId="39657BAE" w:rsidR="00512792" w:rsidRPr="00512792" w:rsidRDefault="00512792" w:rsidP="00D40A6D">
      <w:pPr>
        <w:spacing w:before="120"/>
        <w:jc w:val="both"/>
        <w:rPr>
          <w:szCs w:val="24"/>
        </w:rPr>
      </w:pPr>
      <w:r w:rsidRPr="00D40A6D">
        <w:rPr>
          <w:szCs w:val="24"/>
        </w:rPr>
        <w:t>Përkatësisht është përzgjedhur opsioni për hartimin e projektligjit, (të ri) nëpërmjet të cilit do përcaktohen kushtet për krijimin dhe funksionimin e GVV, të institucioneve përgjegjëse për programimin dhe zbatimin e programeve operacionale të zhvillimit bujqësor dhe rural</w:t>
      </w:r>
      <w:r>
        <w:rPr>
          <w:szCs w:val="24"/>
        </w:rPr>
        <w:t xml:space="preserve"> si dhe</w:t>
      </w:r>
      <w:r w:rsidRPr="00512792">
        <w:rPr>
          <w:szCs w:val="24"/>
        </w:rPr>
        <w:t xml:space="preserve"> të institucioneve përgjegjëse për menaxhimin dhe kontrollimin e shpenzimeve të masave të financuara nga Programi i Zhvillimit Bujqësor dhe Rural.</w:t>
      </w:r>
    </w:p>
    <w:p w14:paraId="3E760060" w14:textId="43158A53" w:rsidR="00512792" w:rsidRPr="00512792" w:rsidRDefault="00512792" w:rsidP="00D40A6D">
      <w:pPr>
        <w:tabs>
          <w:tab w:val="left" w:pos="0"/>
        </w:tabs>
        <w:spacing w:line="276" w:lineRule="auto"/>
        <w:jc w:val="both"/>
        <w:rPr>
          <w:szCs w:val="24"/>
        </w:rPr>
      </w:pPr>
      <w:r w:rsidRPr="00512792">
        <w:rPr>
          <w:szCs w:val="24"/>
        </w:rPr>
        <w:t>N</w:t>
      </w:r>
      <w:r w:rsidRPr="00600DF3">
        <w:rPr>
          <w:szCs w:val="24"/>
        </w:rPr>
        <w:t>ë</w:t>
      </w:r>
      <w:r w:rsidRPr="00315089">
        <w:rPr>
          <w:szCs w:val="24"/>
        </w:rPr>
        <w:t xml:space="preserve"> projektligj p</w:t>
      </w:r>
      <w:r w:rsidRPr="00DD63BF">
        <w:rPr>
          <w:szCs w:val="24"/>
        </w:rPr>
        <w:t>ë</w:t>
      </w:r>
      <w:r w:rsidRPr="009877B0">
        <w:rPr>
          <w:szCs w:val="24"/>
        </w:rPr>
        <w:t>rcakt</w:t>
      </w:r>
      <w:r>
        <w:rPr>
          <w:szCs w:val="24"/>
        </w:rPr>
        <w:t>imi</w:t>
      </w:r>
      <w:r w:rsidRPr="00512792">
        <w:rPr>
          <w:szCs w:val="24"/>
        </w:rPr>
        <w:t xml:space="preserve"> se GVV-të do të hartojnë strategji të zhvillimit </w:t>
      </w:r>
      <w:r>
        <w:rPr>
          <w:szCs w:val="24"/>
        </w:rPr>
        <w:t xml:space="preserve">lokal </w:t>
      </w:r>
      <w:r w:rsidRPr="00512792">
        <w:rPr>
          <w:szCs w:val="24"/>
        </w:rPr>
        <w:t xml:space="preserve">është i rëndësishëm për dy arsye. Së pari, procesi i hartimit të strategjisë zhvillimore lokale siguron partneritetin për </w:t>
      </w:r>
      <w:r>
        <w:rPr>
          <w:szCs w:val="24"/>
        </w:rPr>
        <w:t>krijimin</w:t>
      </w:r>
      <w:r w:rsidRPr="00512792">
        <w:rPr>
          <w:szCs w:val="24"/>
        </w:rPr>
        <w:t xml:space="preserve"> e mbështetjes dhe aleancave për zbatimin e programit si në nivel lokal ashtu edhe në atë </w:t>
      </w:r>
      <w:r>
        <w:rPr>
          <w:szCs w:val="24"/>
        </w:rPr>
        <w:t>rajonal</w:t>
      </w:r>
      <w:r w:rsidRPr="00512792">
        <w:rPr>
          <w:szCs w:val="24"/>
        </w:rPr>
        <w:t xml:space="preserve">. Së dyti, pasi strategjia është përgatitur, </w:t>
      </w:r>
      <w:r>
        <w:rPr>
          <w:szCs w:val="24"/>
        </w:rPr>
        <w:t>ajo</w:t>
      </w:r>
      <w:r w:rsidRPr="00512792">
        <w:rPr>
          <w:szCs w:val="24"/>
        </w:rPr>
        <w:t xml:space="preserve"> mund të jetë </w:t>
      </w:r>
      <w:r>
        <w:rPr>
          <w:szCs w:val="24"/>
        </w:rPr>
        <w:t>e</w:t>
      </w:r>
      <w:r w:rsidRPr="00512792">
        <w:rPr>
          <w:szCs w:val="24"/>
        </w:rPr>
        <w:t xml:space="preserve"> dobishm</w:t>
      </w:r>
      <w:r>
        <w:rPr>
          <w:szCs w:val="24"/>
        </w:rPr>
        <w:t>e</w:t>
      </w:r>
      <w:r w:rsidRPr="00512792">
        <w:rPr>
          <w:szCs w:val="24"/>
        </w:rPr>
        <w:t xml:space="preserve"> në dhënien e legjitimitetit të negociatave me anëtarët e rinj dhe në integrimin e më shumë temave në proces. Grupi Vendor i Veprimit harton dhe/ose miraton strategjinë e zhvillimit lokal të udhëhequr nga komuniteti për zonën LEADER që mbulon. Strategjia e zhvillimit lokal e udhëhequr nga komuniteti miratohet nga Asambleja e Përgjithshme e GVV</w:t>
      </w:r>
      <w:r>
        <w:rPr>
          <w:szCs w:val="24"/>
        </w:rPr>
        <w:t xml:space="preserve"> dhe </w:t>
      </w:r>
      <w:r w:rsidRPr="00512792">
        <w:rPr>
          <w:szCs w:val="24"/>
        </w:rPr>
        <w:t xml:space="preserve">konfirmohet nga Ministria përgjegjëse për bujqësinë dhe zhvillimin rural, vetëm pasi vërtetohet se përmban disa </w:t>
      </w:r>
      <w:r>
        <w:rPr>
          <w:szCs w:val="24"/>
        </w:rPr>
        <w:t>element. Si psh</w:t>
      </w:r>
      <w:r w:rsidR="00600DF3">
        <w:rPr>
          <w:szCs w:val="24"/>
        </w:rPr>
        <w:t>:</w:t>
      </w:r>
      <w:r w:rsidRPr="00512792">
        <w:rPr>
          <w:szCs w:val="24"/>
        </w:rPr>
        <w:t xml:space="preserve"> Qasja nga poshtë-lart ku aktorët lokal marrin pjesë në vendimmarrjen për strategjitë dhe në përzgjedhjen e prioriteteve që duhet të ndiqen në zonën e tyre.</w:t>
      </w:r>
    </w:p>
    <w:p w14:paraId="0795FFC1" w14:textId="77777777" w:rsidR="00512792" w:rsidRPr="00600DF3" w:rsidRDefault="00512792" w:rsidP="00D40A6D">
      <w:pPr>
        <w:tabs>
          <w:tab w:val="left" w:pos="0"/>
        </w:tabs>
        <w:spacing w:line="276" w:lineRule="auto"/>
        <w:jc w:val="both"/>
        <w:rPr>
          <w:szCs w:val="24"/>
        </w:rPr>
      </w:pPr>
    </w:p>
    <w:p w14:paraId="20813913" w14:textId="77777777" w:rsidR="00512792" w:rsidRPr="00D40A6D" w:rsidRDefault="00512792" w:rsidP="00D40A6D">
      <w:pPr>
        <w:tabs>
          <w:tab w:val="left" w:pos="0"/>
        </w:tabs>
        <w:spacing w:line="276" w:lineRule="auto"/>
        <w:jc w:val="both"/>
        <w:rPr>
          <w:szCs w:val="24"/>
        </w:rPr>
      </w:pPr>
      <w:r w:rsidRPr="00315089">
        <w:rPr>
          <w:szCs w:val="24"/>
        </w:rPr>
        <w:t>Është thelbësore që pjesëmarrja nuk duhet të kufizohet në fazën fillestare, por duhet të zgjerohet gjatë gjithë procesit të zbatimit.</w:t>
      </w:r>
    </w:p>
    <w:p w14:paraId="18775CF4" w14:textId="014DEFB5" w:rsidR="00512792" w:rsidRPr="00600DF3" w:rsidRDefault="00512792" w:rsidP="00D40A6D">
      <w:pPr>
        <w:jc w:val="both"/>
        <w:rPr>
          <w:szCs w:val="24"/>
        </w:rPr>
      </w:pPr>
      <w:r w:rsidRPr="00D40A6D">
        <w:rPr>
          <w:szCs w:val="24"/>
        </w:rPr>
        <w:t>Ky opsion, shton edhe pjesën e organizimit të sektorëve nëpërmjet këtyre organizatave (GVV)</w:t>
      </w:r>
      <w:r w:rsidR="00600DF3">
        <w:rPr>
          <w:szCs w:val="24"/>
        </w:rPr>
        <w:t>. D</w:t>
      </w:r>
      <w:r w:rsidRPr="00600DF3">
        <w:rPr>
          <w:szCs w:val="24"/>
        </w:rPr>
        <w:t>eri më sot nuk</w:t>
      </w:r>
      <w:r w:rsidR="00600DF3">
        <w:rPr>
          <w:szCs w:val="24"/>
        </w:rPr>
        <w:t xml:space="preserve"> ka qenë </w:t>
      </w:r>
      <w:r w:rsidRPr="00600DF3">
        <w:rPr>
          <w:szCs w:val="24"/>
        </w:rPr>
        <w:t>parashikuar asnje lloj mase për organizimin e këtyre grupeve.</w:t>
      </w:r>
    </w:p>
    <w:p w14:paraId="76ACEE8F" w14:textId="77777777" w:rsidR="00512792" w:rsidRPr="00600DF3" w:rsidRDefault="00512792" w:rsidP="00D40A6D">
      <w:pPr>
        <w:shd w:val="clear" w:color="auto" w:fill="FFFFFF"/>
        <w:tabs>
          <w:tab w:val="left" w:pos="1262"/>
          <w:tab w:val="left" w:pos="1819"/>
          <w:tab w:val="left" w:pos="3725"/>
        </w:tabs>
        <w:jc w:val="both"/>
        <w:rPr>
          <w:szCs w:val="24"/>
        </w:rPr>
      </w:pPr>
    </w:p>
    <w:p w14:paraId="40C672CC" w14:textId="77777777" w:rsidR="00755E4C" w:rsidRPr="00C116B5" w:rsidRDefault="00755E4C" w:rsidP="00EB7814">
      <w:pPr>
        <w:ind w:left="180"/>
        <w:jc w:val="both"/>
        <w:rPr>
          <w:color w:val="000000" w:themeColor="text1"/>
          <w:szCs w:val="24"/>
        </w:rPr>
      </w:pPr>
      <w:r w:rsidRPr="00A45E21">
        <w:rPr>
          <w:szCs w:val="24"/>
        </w:rPr>
        <w:t>Ky ligj vendos edhe kuadrin rregullator për funksionimin e GVV-ve me pjesmarrjen e njësive të vetëqeverisjes vendore dhe aktorëve të tjerë lokal, duke lejuar aktivizimin e burimeve dhe institucioneve vendore për një zhvillim rural të</w:t>
      </w:r>
      <w:r>
        <w:rPr>
          <w:szCs w:val="24"/>
        </w:rPr>
        <w:t xml:space="preserve"> qëndrueshëm dhe me pjesëmarrje.</w:t>
      </w:r>
    </w:p>
    <w:p w14:paraId="182EDDF8" w14:textId="7DECA3C0" w:rsidR="0007039C" w:rsidRPr="00214E27" w:rsidRDefault="0007039C" w:rsidP="0018290B">
      <w:pPr>
        <w:pStyle w:val="ListParagraph"/>
        <w:numPr>
          <w:ilvl w:val="0"/>
          <w:numId w:val="14"/>
        </w:numPr>
        <w:tabs>
          <w:tab w:val="clear" w:pos="567"/>
          <w:tab w:val="left" w:pos="450"/>
          <w:tab w:val="left" w:pos="630"/>
        </w:tabs>
        <w:spacing w:line="276" w:lineRule="auto"/>
        <w:ind w:left="180"/>
        <w:jc w:val="both"/>
        <w:rPr>
          <w:rFonts w:ascii="Times New Roman" w:hAnsi="Times New Roman"/>
          <w:sz w:val="24"/>
          <w:szCs w:val="24"/>
        </w:rPr>
      </w:pPr>
      <w:r w:rsidRPr="00214E27">
        <w:rPr>
          <w:rFonts w:ascii="Times New Roman" w:hAnsi="Times New Roman"/>
          <w:sz w:val="24"/>
          <w:szCs w:val="24"/>
          <w:u w:val="single"/>
        </w:rPr>
        <w:t>Opsioni 2</w:t>
      </w:r>
      <w:r w:rsidRPr="00214E27">
        <w:rPr>
          <w:rFonts w:ascii="Times New Roman" w:hAnsi="Times New Roman"/>
          <w:sz w:val="24"/>
          <w:szCs w:val="24"/>
        </w:rPr>
        <w:t xml:space="preserve">: </w:t>
      </w:r>
      <w:r w:rsidR="001157DF" w:rsidRPr="00214E27">
        <w:rPr>
          <w:rFonts w:ascii="Times New Roman" w:hAnsi="Times New Roman"/>
          <w:sz w:val="24"/>
          <w:szCs w:val="24"/>
        </w:rPr>
        <w:t>Mb</w:t>
      </w:r>
      <w:r w:rsidR="00DD0E7C" w:rsidRPr="00214E27">
        <w:rPr>
          <w:rFonts w:ascii="Times New Roman" w:hAnsi="Times New Roman"/>
          <w:sz w:val="24"/>
          <w:szCs w:val="24"/>
        </w:rPr>
        <w:t>ë</w:t>
      </w:r>
      <w:r w:rsidR="001157DF" w:rsidRPr="00214E27">
        <w:rPr>
          <w:rFonts w:ascii="Times New Roman" w:hAnsi="Times New Roman"/>
          <w:sz w:val="24"/>
          <w:szCs w:val="24"/>
        </w:rPr>
        <w:t>shtetja e krijimit t</w:t>
      </w:r>
      <w:r w:rsidR="00DD0E7C" w:rsidRPr="00214E27">
        <w:rPr>
          <w:rFonts w:ascii="Times New Roman" w:hAnsi="Times New Roman"/>
          <w:sz w:val="24"/>
          <w:szCs w:val="24"/>
        </w:rPr>
        <w:t>ë</w:t>
      </w:r>
      <w:r w:rsidR="001157DF" w:rsidRPr="00214E27">
        <w:rPr>
          <w:rFonts w:ascii="Times New Roman" w:hAnsi="Times New Roman"/>
          <w:sz w:val="24"/>
          <w:szCs w:val="24"/>
        </w:rPr>
        <w:t xml:space="preserve"> GVV-ve n</w:t>
      </w:r>
      <w:r w:rsidR="00DD0E7C" w:rsidRPr="00214E27">
        <w:rPr>
          <w:rFonts w:ascii="Times New Roman" w:hAnsi="Times New Roman"/>
          <w:sz w:val="24"/>
          <w:szCs w:val="24"/>
        </w:rPr>
        <w:t>ë</w:t>
      </w:r>
      <w:r w:rsidR="001157DF" w:rsidRPr="00214E27">
        <w:rPr>
          <w:rFonts w:ascii="Times New Roman" w:hAnsi="Times New Roman"/>
          <w:sz w:val="24"/>
          <w:szCs w:val="24"/>
        </w:rPr>
        <w:t>p</w:t>
      </w:r>
      <w:r w:rsidR="00DD0E7C" w:rsidRPr="00214E27">
        <w:rPr>
          <w:rFonts w:ascii="Times New Roman" w:hAnsi="Times New Roman"/>
          <w:sz w:val="24"/>
          <w:szCs w:val="24"/>
        </w:rPr>
        <w:t>ë</w:t>
      </w:r>
      <w:r w:rsidR="001157DF" w:rsidRPr="00214E27">
        <w:rPr>
          <w:rFonts w:ascii="Times New Roman" w:hAnsi="Times New Roman"/>
          <w:sz w:val="24"/>
          <w:szCs w:val="24"/>
        </w:rPr>
        <w:t>rmjet projekteve donatore me financim t</w:t>
      </w:r>
      <w:r w:rsidR="00DD0E7C" w:rsidRPr="00214E27">
        <w:rPr>
          <w:rFonts w:ascii="Times New Roman" w:hAnsi="Times New Roman"/>
          <w:sz w:val="24"/>
          <w:szCs w:val="24"/>
        </w:rPr>
        <w:t>ë</w:t>
      </w:r>
      <w:r w:rsidR="001157DF" w:rsidRPr="00214E27">
        <w:rPr>
          <w:rFonts w:ascii="Times New Roman" w:hAnsi="Times New Roman"/>
          <w:sz w:val="24"/>
          <w:szCs w:val="24"/>
        </w:rPr>
        <w:t xml:space="preserve"> huaj. Ky opsion nuk do t</w:t>
      </w:r>
      <w:r w:rsidR="00DD0E7C" w:rsidRPr="00214E27">
        <w:rPr>
          <w:rFonts w:ascii="Times New Roman" w:hAnsi="Times New Roman"/>
          <w:sz w:val="24"/>
          <w:szCs w:val="24"/>
        </w:rPr>
        <w:t>ë</w:t>
      </w:r>
      <w:r w:rsidR="001157DF" w:rsidRPr="00214E27">
        <w:rPr>
          <w:rFonts w:ascii="Times New Roman" w:hAnsi="Times New Roman"/>
          <w:sz w:val="24"/>
          <w:szCs w:val="24"/>
        </w:rPr>
        <w:t xml:space="preserve"> siguronte masa politikash për mbështetjen e aktiviteteve lidhur me masat e ngjashme me qasjen LEADER, pasi nga eksperienca e projekteve t</w:t>
      </w:r>
      <w:r w:rsidR="00DD0E7C" w:rsidRPr="00214E27">
        <w:rPr>
          <w:rFonts w:ascii="Times New Roman" w:hAnsi="Times New Roman"/>
          <w:sz w:val="24"/>
          <w:szCs w:val="24"/>
        </w:rPr>
        <w:t>ë</w:t>
      </w:r>
      <w:r w:rsidR="001157DF" w:rsidRPr="00214E27">
        <w:rPr>
          <w:rFonts w:ascii="Times New Roman" w:hAnsi="Times New Roman"/>
          <w:sz w:val="24"/>
          <w:szCs w:val="24"/>
        </w:rPr>
        <w:t xml:space="preserve"> m</w:t>
      </w:r>
      <w:r w:rsidR="00DD0E7C" w:rsidRPr="00214E27">
        <w:rPr>
          <w:rFonts w:ascii="Times New Roman" w:hAnsi="Times New Roman"/>
          <w:sz w:val="24"/>
          <w:szCs w:val="24"/>
        </w:rPr>
        <w:t>ë</w:t>
      </w:r>
      <w:r w:rsidR="001157DF" w:rsidRPr="00214E27">
        <w:rPr>
          <w:rFonts w:ascii="Times New Roman" w:hAnsi="Times New Roman"/>
          <w:sz w:val="24"/>
          <w:szCs w:val="24"/>
        </w:rPr>
        <w:t>parshme vihet re se shum</w:t>
      </w:r>
      <w:r w:rsidR="00DD0E7C" w:rsidRPr="00214E27">
        <w:rPr>
          <w:rFonts w:ascii="Times New Roman" w:hAnsi="Times New Roman"/>
          <w:sz w:val="24"/>
          <w:szCs w:val="24"/>
        </w:rPr>
        <w:t>ë</w:t>
      </w:r>
      <w:r w:rsidR="001157DF" w:rsidRPr="00214E27">
        <w:rPr>
          <w:rFonts w:ascii="Times New Roman" w:hAnsi="Times New Roman"/>
          <w:sz w:val="24"/>
          <w:szCs w:val="24"/>
        </w:rPr>
        <w:t xml:space="preserve"> GVV t</w:t>
      </w:r>
      <w:r w:rsidR="00DD0E7C" w:rsidRPr="00214E27">
        <w:rPr>
          <w:rFonts w:ascii="Times New Roman" w:hAnsi="Times New Roman"/>
          <w:sz w:val="24"/>
          <w:szCs w:val="24"/>
        </w:rPr>
        <w:t>ë</w:t>
      </w:r>
      <w:r w:rsidR="001157DF" w:rsidRPr="00214E27">
        <w:rPr>
          <w:rFonts w:ascii="Times New Roman" w:hAnsi="Times New Roman"/>
          <w:sz w:val="24"/>
          <w:szCs w:val="24"/>
        </w:rPr>
        <w:t xml:space="preserve"> krijuara nga projektet nuk funksionojn</w:t>
      </w:r>
      <w:r w:rsidR="00DD0E7C" w:rsidRPr="00214E27">
        <w:rPr>
          <w:rFonts w:ascii="Times New Roman" w:hAnsi="Times New Roman"/>
          <w:sz w:val="24"/>
          <w:szCs w:val="24"/>
        </w:rPr>
        <w:t>ë</w:t>
      </w:r>
      <w:r w:rsidR="001157DF" w:rsidRPr="00214E27">
        <w:rPr>
          <w:rFonts w:ascii="Times New Roman" w:hAnsi="Times New Roman"/>
          <w:sz w:val="24"/>
          <w:szCs w:val="24"/>
        </w:rPr>
        <w:t xml:space="preserve"> m</w:t>
      </w:r>
      <w:r w:rsidR="00DD0E7C" w:rsidRPr="00214E27">
        <w:rPr>
          <w:rFonts w:ascii="Times New Roman" w:hAnsi="Times New Roman"/>
          <w:sz w:val="24"/>
          <w:szCs w:val="24"/>
        </w:rPr>
        <w:t>ë</w:t>
      </w:r>
      <w:r w:rsidR="001157DF" w:rsidRPr="00214E27">
        <w:rPr>
          <w:rFonts w:ascii="Times New Roman" w:hAnsi="Times New Roman"/>
          <w:sz w:val="24"/>
          <w:szCs w:val="24"/>
        </w:rPr>
        <w:t xml:space="preserve"> pasi jet</w:t>
      </w:r>
      <w:r w:rsidR="00DD0E7C" w:rsidRPr="00214E27">
        <w:rPr>
          <w:rFonts w:ascii="Times New Roman" w:hAnsi="Times New Roman"/>
          <w:sz w:val="24"/>
          <w:szCs w:val="24"/>
        </w:rPr>
        <w:t>ë</w:t>
      </w:r>
      <w:r w:rsidR="001157DF" w:rsidRPr="00214E27">
        <w:rPr>
          <w:rFonts w:ascii="Times New Roman" w:hAnsi="Times New Roman"/>
          <w:sz w:val="24"/>
          <w:szCs w:val="24"/>
        </w:rPr>
        <w:t>gjat</w:t>
      </w:r>
      <w:r w:rsidR="00DD0E7C" w:rsidRPr="00214E27">
        <w:rPr>
          <w:rFonts w:ascii="Times New Roman" w:hAnsi="Times New Roman"/>
          <w:sz w:val="24"/>
          <w:szCs w:val="24"/>
        </w:rPr>
        <w:t>ë</w:t>
      </w:r>
      <w:r w:rsidR="001157DF" w:rsidRPr="00214E27">
        <w:rPr>
          <w:rFonts w:ascii="Times New Roman" w:hAnsi="Times New Roman"/>
          <w:sz w:val="24"/>
          <w:szCs w:val="24"/>
        </w:rPr>
        <w:t xml:space="preserve">sia e tyre varet nga financimi.  Organizatat e tipit GVV kanë dëshmuar të jenë financiarisht të paqëndrueshme pas përfundimit të financimit nga </w:t>
      </w:r>
      <w:r w:rsidR="00214E27">
        <w:rPr>
          <w:rFonts w:ascii="Times New Roman" w:hAnsi="Times New Roman"/>
          <w:sz w:val="24"/>
          <w:szCs w:val="24"/>
        </w:rPr>
        <w:t>donator</w:t>
      </w:r>
      <w:r w:rsidR="00D51A93">
        <w:rPr>
          <w:rFonts w:ascii="Times New Roman" w:hAnsi="Times New Roman"/>
          <w:sz w:val="24"/>
          <w:szCs w:val="24"/>
        </w:rPr>
        <w:t>ët</w:t>
      </w:r>
      <w:r w:rsidR="00214E27">
        <w:rPr>
          <w:rFonts w:ascii="Times New Roman" w:hAnsi="Times New Roman"/>
          <w:sz w:val="24"/>
          <w:szCs w:val="24"/>
        </w:rPr>
        <w:t>.</w:t>
      </w:r>
    </w:p>
    <w:p w14:paraId="61E34FAD" w14:textId="77777777" w:rsidR="00D3286E"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001C4379"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325A1F">
        <w:rPr>
          <w:rFonts w:ascii="Times New Roman" w:hAnsi="Times New Roman" w:cs="Times New Roman"/>
          <w:sz w:val="24"/>
          <w:szCs w:val="24"/>
        </w:rPr>
        <w:instrText xml:space="preserve"> FORMTEXT </w:instrText>
      </w:r>
      <w:r w:rsidR="001C4379" w:rsidRPr="00325A1F">
        <w:rPr>
          <w:rFonts w:ascii="Times New Roman" w:hAnsi="Times New Roman" w:cs="Times New Roman"/>
          <w:sz w:val="24"/>
          <w:szCs w:val="24"/>
        </w:rPr>
      </w:r>
      <w:r w:rsidR="001C4379"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1C4379"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DefaultPlaceholder_1081868574"/>
        </w:placeholder>
      </w:sdtPr>
      <w:sdtEndPr/>
      <w:sdtContent>
        <w:bookmarkStart w:id="8" w:name="_Hlk506916825" w:displacedByCustomXml="prev"/>
        <w:p w14:paraId="68747CE8"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57E8C10C" w14:textId="77777777" w:rsidR="0097570D" w:rsidRPr="0032145B" w:rsidRDefault="0097570D" w:rsidP="009D13F4">
          <w:pPr>
            <w:pStyle w:val="BodyText"/>
            <w:numPr>
              <w:ilvl w:val="0"/>
              <w:numId w:val="24"/>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1742D15D"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796694C1"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6F65A440"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295B1A12"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2703F0E5" w14:textId="77777777" w:rsidR="0097570D" w:rsidRPr="0032145B" w:rsidRDefault="0097570D" w:rsidP="009D13F4">
          <w:pPr>
            <w:pStyle w:val="BodyText"/>
            <w:numPr>
              <w:ilvl w:val="1"/>
              <w:numId w:val="24"/>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5D3D3830" w14:textId="77777777"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10A16FB8"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1C479700"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01789479" w14:textId="77777777"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09E4A5A6"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23B393EB"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bookmarkStart w:id="9" w:name="_Hlk506917230"/>
          <w:bookmarkEnd w:id="8"/>
          <w:r w:rsidRPr="0032145B">
            <w:rPr>
              <w:rFonts w:cs="Times New Roman"/>
              <w:i/>
              <w:sz w:val="24"/>
              <w:szCs w:val="24"/>
              <w:lang w:val="sq-AL"/>
            </w:rPr>
            <w:t>Jepni supozimet në të cilat janë bazuar parashikimet dhe risqet, të cilave ato u nënshtrohen.</w:t>
          </w:r>
        </w:p>
        <w:p w14:paraId="3B3E6FB5" w14:textId="77777777" w:rsidR="0097570D" w:rsidRPr="0032145B" w:rsidRDefault="0097570D" w:rsidP="009D13F4">
          <w:pPr>
            <w:pStyle w:val="BodyText"/>
            <w:numPr>
              <w:ilvl w:val="1"/>
              <w:numId w:val="24"/>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65503FF7" w14:textId="77777777" w:rsidR="0097570D" w:rsidRPr="0032145B" w:rsidRDefault="0097570D" w:rsidP="009D13F4">
          <w:pPr>
            <w:pStyle w:val="BodyText"/>
            <w:numPr>
              <w:ilvl w:val="0"/>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52B2DAB8"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327DA594" w14:textId="77777777" w:rsidR="0097570D"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1945E55A" w14:textId="77777777" w:rsidR="002125B7" w:rsidRPr="0032145B" w:rsidRDefault="0097570D" w:rsidP="009D13F4">
          <w:pPr>
            <w:pStyle w:val="BodyText"/>
            <w:numPr>
              <w:ilvl w:val="1"/>
              <w:numId w:val="24"/>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bookmarkEnd w:id="9" w:displacedByCustomXml="next"/>
      </w:sdtContent>
    </w:sdt>
    <w:bookmarkStart w:id="10" w:name="_Toc506919738" w:displacedByCustomXml="prev"/>
    <w:bookmarkEnd w:id="10"/>
    <w:p w14:paraId="2443DFAD" w14:textId="77777777" w:rsidR="0007039C" w:rsidRDefault="0007039C" w:rsidP="0007039C">
      <w:pPr>
        <w:pStyle w:val="BodyText"/>
        <w:tabs>
          <w:tab w:val="left" w:pos="567"/>
        </w:tabs>
        <w:spacing w:after="0" w:line="276" w:lineRule="auto"/>
        <w:ind w:left="360"/>
        <w:jc w:val="both"/>
        <w:rPr>
          <w:i/>
          <w:sz w:val="20"/>
        </w:rPr>
      </w:pPr>
    </w:p>
    <w:p w14:paraId="5AE8AA84" w14:textId="77777777" w:rsidR="0007039C" w:rsidRPr="00FB3D6C" w:rsidRDefault="0007039C" w:rsidP="0007039C">
      <w:pPr>
        <w:pStyle w:val="BodyText"/>
        <w:tabs>
          <w:tab w:val="left" w:pos="567"/>
        </w:tabs>
        <w:spacing w:after="0" w:line="276" w:lineRule="auto"/>
        <w:ind w:left="360"/>
        <w:jc w:val="both"/>
        <w:rPr>
          <w:b/>
          <w:sz w:val="24"/>
          <w:szCs w:val="24"/>
        </w:rPr>
      </w:pPr>
      <w:r w:rsidRPr="00FB3D6C">
        <w:rPr>
          <w:b/>
          <w:sz w:val="24"/>
          <w:szCs w:val="24"/>
        </w:rPr>
        <w:t>Grupet e prekura:</w:t>
      </w:r>
    </w:p>
    <w:p w14:paraId="2AE26C69" w14:textId="77777777" w:rsidR="0007039C" w:rsidRDefault="0007039C" w:rsidP="0007039C">
      <w:pPr>
        <w:pStyle w:val="BodyText"/>
        <w:tabs>
          <w:tab w:val="left" w:pos="567"/>
        </w:tabs>
        <w:spacing w:after="0" w:line="276" w:lineRule="auto"/>
        <w:jc w:val="both"/>
        <w:rPr>
          <w:i/>
          <w:sz w:val="20"/>
        </w:rPr>
      </w:pPr>
    </w:p>
    <w:p w14:paraId="4B65C58C" w14:textId="77777777" w:rsidR="0007039C" w:rsidRPr="008725E1" w:rsidRDefault="0007039C" w:rsidP="00587290">
      <w:pPr>
        <w:pStyle w:val="BodyText"/>
        <w:numPr>
          <w:ilvl w:val="0"/>
          <w:numId w:val="4"/>
        </w:numPr>
        <w:tabs>
          <w:tab w:val="left" w:pos="567"/>
        </w:tabs>
        <w:spacing w:after="0" w:line="276" w:lineRule="auto"/>
        <w:jc w:val="both"/>
        <w:rPr>
          <w:i/>
          <w:sz w:val="24"/>
          <w:szCs w:val="24"/>
        </w:rPr>
      </w:pPr>
      <w:r w:rsidRPr="008725E1">
        <w:rPr>
          <w:i/>
          <w:sz w:val="24"/>
          <w:szCs w:val="24"/>
        </w:rPr>
        <w:t xml:space="preserve">Komunitete lokale </w:t>
      </w:r>
    </w:p>
    <w:p w14:paraId="1A5857B0" w14:textId="77777777" w:rsidR="0007039C" w:rsidRPr="008725E1" w:rsidRDefault="0007039C" w:rsidP="00587290">
      <w:pPr>
        <w:pStyle w:val="BodyText"/>
        <w:numPr>
          <w:ilvl w:val="0"/>
          <w:numId w:val="4"/>
        </w:numPr>
        <w:tabs>
          <w:tab w:val="left" w:pos="567"/>
        </w:tabs>
        <w:spacing w:after="0" w:line="276" w:lineRule="auto"/>
        <w:jc w:val="both"/>
        <w:rPr>
          <w:i/>
          <w:sz w:val="24"/>
          <w:szCs w:val="24"/>
        </w:rPr>
      </w:pPr>
      <w:r w:rsidRPr="008725E1">
        <w:rPr>
          <w:i/>
          <w:sz w:val="24"/>
          <w:szCs w:val="24"/>
        </w:rPr>
        <w:t>Qytetar</w:t>
      </w:r>
      <w:r w:rsidR="005B5A3E" w:rsidRPr="008725E1">
        <w:rPr>
          <w:i/>
          <w:sz w:val="24"/>
          <w:szCs w:val="24"/>
        </w:rPr>
        <w:t>ë</w:t>
      </w:r>
      <w:r w:rsidRPr="008725E1">
        <w:rPr>
          <w:i/>
          <w:sz w:val="24"/>
          <w:szCs w:val="24"/>
        </w:rPr>
        <w:t>t</w:t>
      </w:r>
    </w:p>
    <w:p w14:paraId="4A28CDE2" w14:textId="77777777" w:rsidR="00CC5D19" w:rsidRDefault="00CC5D19" w:rsidP="00CC5D19">
      <w:pPr>
        <w:spacing w:line="276" w:lineRule="auto"/>
        <w:jc w:val="both"/>
        <w:rPr>
          <w:lang w:val="nl-NL"/>
        </w:rPr>
      </w:pPr>
      <w:r>
        <w:rPr>
          <w:lang w:val="it-IT"/>
        </w:rPr>
        <w:t>P</w:t>
      </w:r>
      <w:r w:rsidRPr="00DE19B8">
        <w:rPr>
          <w:lang w:val="it-IT"/>
        </w:rPr>
        <w:t>ërfituesit kryesor</w:t>
      </w:r>
      <w:r>
        <w:rPr>
          <w:lang w:val="it-IT"/>
        </w:rPr>
        <w:t>ë</w:t>
      </w:r>
      <w:r w:rsidRPr="00DE19B8">
        <w:rPr>
          <w:lang w:val="it-IT"/>
        </w:rPr>
        <w:t xml:space="preserve"> të miratimit të këtij akti</w:t>
      </w:r>
      <w:r>
        <w:rPr>
          <w:lang w:val="it-IT"/>
        </w:rPr>
        <w:t xml:space="preserve"> </w:t>
      </w:r>
      <w:r>
        <w:rPr>
          <w:lang w:val="nl-NL"/>
        </w:rPr>
        <w:t>janë</w:t>
      </w:r>
      <w:r w:rsidRPr="00DD5211">
        <w:rPr>
          <w:lang w:val="nl-NL"/>
        </w:rPr>
        <w:t>:</w:t>
      </w:r>
    </w:p>
    <w:p w14:paraId="04244BAC" w14:textId="3C3DFAD2" w:rsidR="00315089" w:rsidRDefault="00CC5D19" w:rsidP="00D40A6D">
      <w:pPr>
        <w:pStyle w:val="Szneslista1jellszn1"/>
        <w:spacing w:after="0"/>
        <w:jc w:val="both"/>
        <w:rPr>
          <w:rFonts w:ascii="Times New Roman" w:hAnsi="Times New Roman"/>
          <w:sz w:val="24"/>
          <w:szCs w:val="24"/>
        </w:rPr>
      </w:pPr>
      <w:r w:rsidRPr="00315089">
        <w:rPr>
          <w:rFonts w:ascii="Times New Roman" w:hAnsi="Times New Roman"/>
          <w:sz w:val="24"/>
          <w:szCs w:val="24"/>
        </w:rPr>
        <w:t xml:space="preserve">Të gjithë banorët e zonës </w:t>
      </w:r>
      <w:r w:rsidR="00315089" w:rsidRPr="00315089">
        <w:rPr>
          <w:rFonts w:ascii="Times New Roman" w:hAnsi="Times New Roman"/>
          <w:sz w:val="24"/>
          <w:szCs w:val="24"/>
        </w:rPr>
        <w:t xml:space="preserve">ku zbatohet metoda </w:t>
      </w:r>
      <w:r w:rsidRPr="00315089">
        <w:rPr>
          <w:rFonts w:ascii="Times New Roman" w:hAnsi="Times New Roman"/>
          <w:sz w:val="24"/>
          <w:szCs w:val="24"/>
        </w:rPr>
        <w:t>LEADER</w:t>
      </w:r>
      <w:r w:rsidR="00315089">
        <w:rPr>
          <w:rFonts w:ascii="Times New Roman" w:hAnsi="Times New Roman"/>
          <w:sz w:val="24"/>
          <w:szCs w:val="24"/>
        </w:rPr>
        <w:t>;</w:t>
      </w:r>
      <w:r w:rsidR="00FE7715" w:rsidRPr="00315089">
        <w:rPr>
          <w:rFonts w:ascii="Times New Roman" w:hAnsi="Times New Roman"/>
          <w:sz w:val="24"/>
          <w:szCs w:val="24"/>
        </w:rPr>
        <w:t xml:space="preserve"> – </w:t>
      </w:r>
    </w:p>
    <w:p w14:paraId="37257A2E" w14:textId="30CC2ACC" w:rsidR="00CC5D19" w:rsidRPr="00315089" w:rsidRDefault="00CC5D19" w:rsidP="00315089">
      <w:pPr>
        <w:pStyle w:val="Szneslista1jellszn1"/>
        <w:numPr>
          <w:ilvl w:val="0"/>
          <w:numId w:val="16"/>
        </w:numPr>
        <w:spacing w:after="0"/>
        <w:jc w:val="both"/>
        <w:rPr>
          <w:rFonts w:ascii="Times New Roman" w:hAnsi="Times New Roman"/>
          <w:sz w:val="24"/>
          <w:szCs w:val="24"/>
        </w:rPr>
      </w:pPr>
      <w:r w:rsidRPr="00315089">
        <w:rPr>
          <w:rFonts w:ascii="Times New Roman" w:hAnsi="Times New Roman"/>
          <w:sz w:val="24"/>
          <w:szCs w:val="24"/>
        </w:rPr>
        <w:lastRenderedPageBreak/>
        <w:t>Të gjitha njësitë e vetë-qeverisjes vendore dhe institucione të tjera publike, të tilla  si: bashkia/bashkitë ose qarku në territorin e të cilës shtrihet zona LEADER, institucionet në nivel lokal dhe rajonal, agjenci rajonale, apo degë të enteve publike kombëtare, etj.;</w:t>
      </w:r>
    </w:p>
    <w:p w14:paraId="5BD8B037" w14:textId="2392AC27" w:rsidR="00CC5D19" w:rsidRPr="00D40A6D" w:rsidRDefault="00CC5D19" w:rsidP="00D40A6D">
      <w:pPr>
        <w:pStyle w:val="Szneslista1jellszn1"/>
        <w:numPr>
          <w:ilvl w:val="0"/>
          <w:numId w:val="16"/>
        </w:numPr>
        <w:spacing w:after="0"/>
        <w:jc w:val="both"/>
        <w:rPr>
          <w:b/>
          <w:i/>
          <w:color w:val="000000" w:themeColor="text1"/>
          <w:sz w:val="24"/>
          <w:szCs w:val="24"/>
        </w:rPr>
      </w:pPr>
      <w:r w:rsidRPr="000253C6">
        <w:rPr>
          <w:rFonts w:ascii="Times New Roman" w:hAnsi="Times New Roman"/>
          <w:sz w:val="24"/>
          <w:szCs w:val="24"/>
        </w:rPr>
        <w:t>Përfaqësuesit përkatës të sektorit privat fermer dhe jo fermer, sipërmarrje fermere dhe jo-fermere në nivel individual dhe/ose shoqate, organizata dhe unione profesionale që përfaqësojnë fermerët, profesionistët jo fermerë dhe mikro-sipërmarrjet, dhe shoqatat tregtare;</w:t>
      </w:r>
      <w:r w:rsidRPr="00D40A6D">
        <w:rPr>
          <w:sz w:val="24"/>
          <w:szCs w:val="24"/>
        </w:rPr>
        <w:t>Organizata</w:t>
      </w:r>
      <w:r w:rsidR="00D51A93" w:rsidRPr="00D40A6D">
        <w:rPr>
          <w:sz w:val="24"/>
          <w:szCs w:val="24"/>
        </w:rPr>
        <w:t>t</w:t>
      </w:r>
      <w:r w:rsidRPr="00D40A6D">
        <w:rPr>
          <w:sz w:val="24"/>
          <w:szCs w:val="24"/>
        </w:rPr>
        <w:t xml:space="preserve"> që përfaqësojnë shoqërinë civile, organizatat e banorëve, shoqatat ambientaliste, shoqatat e grave dhe të rinjve, ofruesit e shërbimeve kulturore dhe komunitare si mediat, organizata të tjera jofitimprurëse, dhe organet përgjegjëse për promovimin e përfshirjes sociale, barazisë gjinore dhe mos-diskriminimit.</w:t>
      </w:r>
    </w:p>
    <w:p w14:paraId="047AF2A0" w14:textId="77777777" w:rsidR="00D51A93" w:rsidRDefault="00D51A93" w:rsidP="00D51A93">
      <w:pPr>
        <w:pStyle w:val="BodyText"/>
        <w:spacing w:after="0" w:line="276" w:lineRule="auto"/>
        <w:jc w:val="both"/>
        <w:rPr>
          <w:b/>
          <w:i/>
          <w:color w:val="000000" w:themeColor="text1"/>
          <w:sz w:val="24"/>
          <w:szCs w:val="24"/>
        </w:rPr>
      </w:pPr>
    </w:p>
    <w:p w14:paraId="22ED09D8" w14:textId="77777777" w:rsidR="00CC5D19" w:rsidRPr="00AD02DA" w:rsidRDefault="00CC5D19" w:rsidP="00D51A93">
      <w:pPr>
        <w:pStyle w:val="BodyText"/>
        <w:spacing w:after="0" w:line="276" w:lineRule="auto"/>
        <w:ind w:firstLine="720"/>
        <w:jc w:val="both"/>
        <w:rPr>
          <w:b/>
          <w:i/>
          <w:color w:val="000000" w:themeColor="text1"/>
          <w:sz w:val="24"/>
          <w:szCs w:val="24"/>
        </w:rPr>
      </w:pPr>
      <w:r>
        <w:rPr>
          <w:b/>
          <w:i/>
          <w:color w:val="000000" w:themeColor="text1"/>
          <w:sz w:val="24"/>
          <w:szCs w:val="24"/>
        </w:rPr>
        <w:t>Ndikimet ekonomike</w:t>
      </w:r>
      <w:r w:rsidR="003D2FE3">
        <w:rPr>
          <w:b/>
          <w:i/>
          <w:color w:val="000000" w:themeColor="text1"/>
          <w:sz w:val="24"/>
          <w:szCs w:val="24"/>
        </w:rPr>
        <w:t xml:space="preserve"> te drejtperdrejta</w:t>
      </w:r>
    </w:p>
    <w:p w14:paraId="7A9F7177" w14:textId="77777777" w:rsidR="00CC5D19" w:rsidRDefault="00CC5D19" w:rsidP="00B74D1C">
      <w:pPr>
        <w:tabs>
          <w:tab w:val="left" w:pos="2160"/>
        </w:tabs>
        <w:jc w:val="both"/>
        <w:rPr>
          <w:color w:val="000000" w:themeColor="text1"/>
          <w:szCs w:val="24"/>
        </w:rPr>
      </w:pPr>
      <w:r w:rsidRPr="00AD02DA">
        <w:rPr>
          <w:color w:val="000000" w:themeColor="text1"/>
          <w:szCs w:val="24"/>
        </w:rPr>
        <w:t>Nxitja e bashkëpunimit dhe organizimit të operatorëve të një sektori krijon mundësi që të ulin kostot e aktiviteteve zhvilluese të territorit ku veprojnë.</w:t>
      </w:r>
      <w:r w:rsidR="00B74D1C">
        <w:rPr>
          <w:color w:val="000000" w:themeColor="text1"/>
          <w:szCs w:val="24"/>
        </w:rPr>
        <w:t xml:space="preserve"> </w:t>
      </w:r>
      <w:r w:rsidRPr="00AD02DA">
        <w:rPr>
          <w:color w:val="000000" w:themeColor="text1"/>
          <w:szCs w:val="24"/>
        </w:rPr>
        <w:t>Një gjë e tillë do të mundësonte mbrojtjen e prodhimit nëpërmjet garantimit të cilësisë nga treguesit gjeografike, mënyrës së prodhimit etj.</w:t>
      </w:r>
    </w:p>
    <w:p w14:paraId="51D0E5CE" w14:textId="1411F47C" w:rsidR="00B74D1C" w:rsidRDefault="00B74D1C" w:rsidP="00B74D1C">
      <w:pPr>
        <w:tabs>
          <w:tab w:val="left" w:pos="2160"/>
        </w:tabs>
        <w:jc w:val="both"/>
        <w:rPr>
          <w:color w:val="000000" w:themeColor="text1"/>
          <w:szCs w:val="24"/>
        </w:rPr>
      </w:pPr>
      <w:r>
        <w:rPr>
          <w:color w:val="000000" w:themeColor="text1"/>
          <w:szCs w:val="24"/>
        </w:rPr>
        <w:t>Strategji</w:t>
      </w:r>
      <w:r w:rsidR="00315089">
        <w:rPr>
          <w:color w:val="000000" w:themeColor="text1"/>
          <w:szCs w:val="24"/>
        </w:rPr>
        <w:t>të</w:t>
      </w:r>
      <w:r>
        <w:rPr>
          <w:color w:val="000000" w:themeColor="text1"/>
          <w:szCs w:val="24"/>
        </w:rPr>
        <w:t xml:space="preserve"> </w:t>
      </w:r>
      <w:r w:rsidR="00315089">
        <w:rPr>
          <w:color w:val="000000" w:themeColor="text1"/>
          <w:szCs w:val="24"/>
        </w:rPr>
        <w:t xml:space="preserve">e </w:t>
      </w:r>
      <w:r>
        <w:rPr>
          <w:color w:val="000000" w:themeColor="text1"/>
          <w:szCs w:val="24"/>
        </w:rPr>
        <w:t xml:space="preserve"> zhvillimit lokal t</w:t>
      </w:r>
      <w:r w:rsidR="00DD0E7C">
        <w:rPr>
          <w:color w:val="000000" w:themeColor="text1"/>
          <w:szCs w:val="24"/>
        </w:rPr>
        <w:t>ë</w:t>
      </w:r>
      <w:r>
        <w:rPr>
          <w:color w:val="000000" w:themeColor="text1"/>
          <w:szCs w:val="24"/>
        </w:rPr>
        <w:t xml:space="preserve"> hartuara nga GVV-t</w:t>
      </w:r>
      <w:r w:rsidR="00DD0E7C">
        <w:rPr>
          <w:color w:val="000000" w:themeColor="text1"/>
          <w:szCs w:val="24"/>
        </w:rPr>
        <w:t>ë</w:t>
      </w:r>
      <w:r>
        <w:rPr>
          <w:color w:val="000000" w:themeColor="text1"/>
          <w:szCs w:val="24"/>
        </w:rPr>
        <w:t>, materializohen n</w:t>
      </w:r>
      <w:r w:rsidR="00DD0E7C">
        <w:rPr>
          <w:color w:val="000000" w:themeColor="text1"/>
          <w:szCs w:val="24"/>
        </w:rPr>
        <w:t>ë</w:t>
      </w:r>
      <w:r>
        <w:rPr>
          <w:color w:val="000000" w:themeColor="text1"/>
          <w:szCs w:val="24"/>
        </w:rPr>
        <w:t>p</w:t>
      </w:r>
      <w:r w:rsidR="00DD0E7C">
        <w:rPr>
          <w:color w:val="000000" w:themeColor="text1"/>
          <w:szCs w:val="24"/>
        </w:rPr>
        <w:t>ë</w:t>
      </w:r>
      <w:r>
        <w:rPr>
          <w:color w:val="000000" w:themeColor="text1"/>
          <w:szCs w:val="24"/>
        </w:rPr>
        <w:t>rmjet projekteve konkrete q</w:t>
      </w:r>
      <w:r w:rsidR="00DD0E7C">
        <w:rPr>
          <w:color w:val="000000" w:themeColor="text1"/>
          <w:szCs w:val="24"/>
        </w:rPr>
        <w:t>ë</w:t>
      </w:r>
      <w:r>
        <w:rPr>
          <w:color w:val="000000" w:themeColor="text1"/>
          <w:szCs w:val="24"/>
        </w:rPr>
        <w:t xml:space="preserve"> kan</w:t>
      </w:r>
      <w:r w:rsidR="00DD0E7C">
        <w:rPr>
          <w:color w:val="000000" w:themeColor="text1"/>
          <w:szCs w:val="24"/>
        </w:rPr>
        <w:t>ë</w:t>
      </w:r>
      <w:r>
        <w:rPr>
          <w:color w:val="000000" w:themeColor="text1"/>
          <w:szCs w:val="24"/>
        </w:rPr>
        <w:t xml:space="preserve"> p</w:t>
      </w:r>
      <w:r w:rsidR="00DD0E7C">
        <w:rPr>
          <w:color w:val="000000" w:themeColor="text1"/>
          <w:szCs w:val="24"/>
        </w:rPr>
        <w:t>ë</w:t>
      </w:r>
      <w:r>
        <w:rPr>
          <w:color w:val="000000" w:themeColor="text1"/>
          <w:szCs w:val="24"/>
        </w:rPr>
        <w:t>r q</w:t>
      </w:r>
      <w:r w:rsidR="00DD0E7C">
        <w:rPr>
          <w:color w:val="000000" w:themeColor="text1"/>
          <w:szCs w:val="24"/>
        </w:rPr>
        <w:t>ë</w:t>
      </w:r>
      <w:r>
        <w:rPr>
          <w:color w:val="000000" w:themeColor="text1"/>
          <w:szCs w:val="24"/>
        </w:rPr>
        <w:t xml:space="preserve">llim </w:t>
      </w:r>
      <w:r w:rsidRPr="00B74D1C">
        <w:rPr>
          <w:color w:val="000000" w:themeColor="text1"/>
          <w:szCs w:val="24"/>
        </w:rPr>
        <w:t xml:space="preserve">rritjen e konkurrencës së </w:t>
      </w:r>
      <w:r>
        <w:rPr>
          <w:color w:val="000000" w:themeColor="text1"/>
          <w:szCs w:val="24"/>
        </w:rPr>
        <w:t xml:space="preserve">produkteve </w:t>
      </w:r>
      <w:r w:rsidRPr="00B74D1C">
        <w:rPr>
          <w:color w:val="000000" w:themeColor="text1"/>
          <w:szCs w:val="24"/>
        </w:rPr>
        <w:t>bujqës</w:t>
      </w:r>
      <w:r>
        <w:rPr>
          <w:color w:val="000000" w:themeColor="text1"/>
          <w:szCs w:val="24"/>
        </w:rPr>
        <w:t>ore</w:t>
      </w:r>
      <w:r w:rsidRPr="00B74D1C">
        <w:rPr>
          <w:color w:val="000000" w:themeColor="text1"/>
          <w:szCs w:val="24"/>
        </w:rPr>
        <w:t>, përmirësimin e mjedisit dhe fshatit, përmirësimin e cilësisë së jetës dhe diversifikimin e aktiviteteve ekonomike në zonat rurale</w:t>
      </w:r>
      <w:r w:rsidR="00382205">
        <w:rPr>
          <w:color w:val="000000" w:themeColor="text1"/>
          <w:szCs w:val="24"/>
        </w:rPr>
        <w:t xml:space="preserve">, </w:t>
      </w:r>
      <w:r w:rsidRPr="00B74D1C">
        <w:rPr>
          <w:color w:val="000000" w:themeColor="text1"/>
          <w:szCs w:val="24"/>
        </w:rPr>
        <w:t xml:space="preserve">të zhvilluara nga aktorë lokalë, individë ose persona juridikë që operojnë brenda territorit të Grupit </w:t>
      </w:r>
      <w:r w:rsidR="00382205">
        <w:rPr>
          <w:color w:val="000000" w:themeColor="text1"/>
          <w:szCs w:val="24"/>
        </w:rPr>
        <w:t xml:space="preserve">Vendor </w:t>
      </w:r>
      <w:r w:rsidRPr="00B74D1C">
        <w:rPr>
          <w:color w:val="000000" w:themeColor="text1"/>
          <w:szCs w:val="24"/>
        </w:rPr>
        <w:t>të Veprimit.</w:t>
      </w:r>
    </w:p>
    <w:p w14:paraId="0A2DF398" w14:textId="28792D37" w:rsidR="00315089" w:rsidRDefault="00AC4B78" w:rsidP="00AC4B78">
      <w:pPr>
        <w:jc w:val="both"/>
        <w:rPr>
          <w:szCs w:val="24"/>
        </w:rPr>
      </w:pPr>
      <w:r>
        <w:rPr>
          <w:rFonts w:eastAsiaTheme="minorHAnsi"/>
          <w:color w:val="000000" w:themeColor="text1"/>
          <w:szCs w:val="24"/>
        </w:rPr>
        <w:t>Nd</w:t>
      </w:r>
      <w:r w:rsidR="009B186A">
        <w:rPr>
          <w:rFonts w:eastAsiaTheme="minorHAnsi"/>
          <w:color w:val="000000" w:themeColor="text1"/>
          <w:szCs w:val="24"/>
        </w:rPr>
        <w:t>ë</w:t>
      </w:r>
      <w:r>
        <w:rPr>
          <w:rFonts w:eastAsiaTheme="minorHAnsi"/>
          <w:color w:val="000000" w:themeColor="text1"/>
          <w:szCs w:val="24"/>
        </w:rPr>
        <w:t>r kostot p</w:t>
      </w:r>
      <w:r w:rsidR="009B186A">
        <w:rPr>
          <w:rFonts w:eastAsiaTheme="minorHAnsi"/>
          <w:color w:val="000000" w:themeColor="text1"/>
          <w:szCs w:val="24"/>
        </w:rPr>
        <w:t>ë</w:t>
      </w:r>
      <w:r>
        <w:rPr>
          <w:rFonts w:eastAsiaTheme="minorHAnsi"/>
          <w:color w:val="000000" w:themeColor="text1"/>
          <w:szCs w:val="24"/>
        </w:rPr>
        <w:t>r sektorin publik, p</w:t>
      </w:r>
      <w:r w:rsidR="009B186A">
        <w:rPr>
          <w:rFonts w:eastAsiaTheme="minorHAnsi"/>
          <w:color w:val="000000" w:themeColor="text1"/>
          <w:szCs w:val="24"/>
        </w:rPr>
        <w:t>ë</w:t>
      </w:r>
      <w:r>
        <w:rPr>
          <w:rFonts w:eastAsiaTheme="minorHAnsi"/>
          <w:color w:val="000000" w:themeColor="text1"/>
          <w:szCs w:val="24"/>
        </w:rPr>
        <w:t>rveç mb</w:t>
      </w:r>
      <w:r w:rsidR="009B186A">
        <w:rPr>
          <w:rFonts w:eastAsiaTheme="minorHAnsi"/>
          <w:color w:val="000000" w:themeColor="text1"/>
          <w:szCs w:val="24"/>
        </w:rPr>
        <w:t>ë</w:t>
      </w:r>
      <w:r>
        <w:rPr>
          <w:rFonts w:eastAsiaTheme="minorHAnsi"/>
          <w:color w:val="000000" w:themeColor="text1"/>
          <w:szCs w:val="24"/>
        </w:rPr>
        <w:t>shtetjes p</w:t>
      </w:r>
      <w:r w:rsidR="009B186A">
        <w:rPr>
          <w:rFonts w:eastAsiaTheme="minorHAnsi"/>
          <w:color w:val="000000" w:themeColor="text1"/>
          <w:szCs w:val="24"/>
        </w:rPr>
        <w:t>ë</w:t>
      </w:r>
      <w:r>
        <w:rPr>
          <w:rFonts w:eastAsiaTheme="minorHAnsi"/>
          <w:color w:val="000000" w:themeColor="text1"/>
          <w:szCs w:val="24"/>
        </w:rPr>
        <w:t>r zbatimin e strategjive, mund t</w:t>
      </w:r>
      <w:r w:rsidR="009B186A">
        <w:rPr>
          <w:rFonts w:eastAsiaTheme="minorHAnsi"/>
          <w:color w:val="000000" w:themeColor="text1"/>
          <w:szCs w:val="24"/>
        </w:rPr>
        <w:t>ë</w:t>
      </w:r>
      <w:r>
        <w:rPr>
          <w:rFonts w:eastAsiaTheme="minorHAnsi"/>
          <w:color w:val="000000" w:themeColor="text1"/>
          <w:szCs w:val="24"/>
        </w:rPr>
        <w:t xml:space="preserve"> p</w:t>
      </w:r>
      <w:r w:rsidR="009B186A">
        <w:rPr>
          <w:rFonts w:eastAsiaTheme="minorHAnsi"/>
          <w:color w:val="000000" w:themeColor="text1"/>
          <w:szCs w:val="24"/>
        </w:rPr>
        <w:t>ë</w:t>
      </w:r>
      <w:r>
        <w:rPr>
          <w:rFonts w:eastAsiaTheme="minorHAnsi"/>
          <w:color w:val="000000" w:themeColor="text1"/>
          <w:szCs w:val="24"/>
        </w:rPr>
        <w:t xml:space="preserve">rmendim kostot operative, </w:t>
      </w:r>
      <w:r w:rsidR="00315089">
        <w:rPr>
          <w:rFonts w:eastAsiaTheme="minorHAnsi"/>
          <w:color w:val="000000" w:themeColor="text1"/>
          <w:szCs w:val="24"/>
        </w:rPr>
        <w:t xml:space="preserve">të cilat janë </w:t>
      </w:r>
      <w:r>
        <w:rPr>
          <w:rFonts w:eastAsiaTheme="minorHAnsi"/>
          <w:color w:val="000000" w:themeColor="text1"/>
          <w:szCs w:val="24"/>
        </w:rPr>
        <w:t xml:space="preserve"> </w:t>
      </w:r>
      <w:r w:rsidRPr="008101DF">
        <w:rPr>
          <w:szCs w:val="24"/>
        </w:rPr>
        <w:t>janë</w:t>
      </w:r>
      <w:r w:rsidR="00315089">
        <w:rPr>
          <w:szCs w:val="24"/>
        </w:rPr>
        <w:t xml:space="preserve">: </w:t>
      </w:r>
    </w:p>
    <w:p w14:paraId="11878553" w14:textId="63AE392F" w:rsidR="00315089" w:rsidRPr="00D40A6D" w:rsidRDefault="00315089" w:rsidP="00315089">
      <w:pPr>
        <w:pStyle w:val="ListParagraph"/>
        <w:numPr>
          <w:ilvl w:val="0"/>
          <w:numId w:val="56"/>
        </w:numPr>
        <w:jc w:val="both"/>
        <w:rPr>
          <w:rFonts w:eastAsiaTheme="minorHAnsi"/>
          <w:i/>
          <w:color w:val="000000" w:themeColor="text1"/>
          <w:szCs w:val="24"/>
        </w:rPr>
      </w:pPr>
      <w:r>
        <w:rPr>
          <w:szCs w:val="24"/>
        </w:rPr>
        <w:t xml:space="preserve">   </w:t>
      </w:r>
      <w:r w:rsidR="00AC4B78" w:rsidRPr="00315089">
        <w:rPr>
          <w:szCs w:val="24"/>
        </w:rPr>
        <w:t>kostot e lidhura me menaxhimin e zbatimit të Strategjisë së zhvillimit lokal e udhëhequr nga komuniteti</w:t>
      </w:r>
      <w:r>
        <w:rPr>
          <w:szCs w:val="24"/>
        </w:rPr>
        <w:t>;</w:t>
      </w:r>
    </w:p>
    <w:p w14:paraId="30A4D0D0" w14:textId="39904A3F" w:rsidR="00315089" w:rsidRPr="00D40A6D" w:rsidRDefault="00315089" w:rsidP="00315089">
      <w:pPr>
        <w:pStyle w:val="ListParagraph"/>
        <w:numPr>
          <w:ilvl w:val="0"/>
          <w:numId w:val="56"/>
        </w:numPr>
        <w:jc w:val="both"/>
        <w:rPr>
          <w:rFonts w:eastAsiaTheme="minorHAnsi"/>
          <w:i/>
          <w:color w:val="000000" w:themeColor="text1"/>
          <w:szCs w:val="24"/>
        </w:rPr>
      </w:pPr>
      <w:r>
        <w:rPr>
          <w:szCs w:val="24"/>
        </w:rPr>
        <w:t xml:space="preserve">kostote lidhura </w:t>
      </w:r>
      <w:r w:rsidR="00AC4B78" w:rsidRPr="00315089">
        <w:rPr>
          <w:szCs w:val="24"/>
        </w:rPr>
        <w:t xml:space="preserve"> me  funksionimi</w:t>
      </w:r>
      <w:r>
        <w:rPr>
          <w:szCs w:val="24"/>
        </w:rPr>
        <w:t>n</w:t>
      </w:r>
      <w:r w:rsidR="00AC4B78" w:rsidRPr="00315089">
        <w:rPr>
          <w:szCs w:val="24"/>
        </w:rPr>
        <w:t xml:space="preserve"> paga</w:t>
      </w:r>
      <w:r>
        <w:rPr>
          <w:szCs w:val="24"/>
        </w:rPr>
        <w:t>t</w:t>
      </w:r>
      <w:r w:rsidR="00AC4B78" w:rsidRPr="00315089">
        <w:rPr>
          <w:szCs w:val="24"/>
        </w:rPr>
        <w:t xml:space="preserve"> </w:t>
      </w:r>
      <w:r>
        <w:rPr>
          <w:szCs w:val="24"/>
        </w:rPr>
        <w:t xml:space="preserve">e </w:t>
      </w:r>
      <w:r w:rsidR="00AC4B78" w:rsidRPr="00315089">
        <w:rPr>
          <w:szCs w:val="24"/>
        </w:rPr>
        <w:t>personeli</w:t>
      </w:r>
      <w:r>
        <w:rPr>
          <w:szCs w:val="24"/>
        </w:rPr>
        <w:t>t</w:t>
      </w:r>
      <w:r w:rsidR="00AC4B78" w:rsidRPr="00315089">
        <w:rPr>
          <w:szCs w:val="24"/>
        </w:rPr>
        <w:t>, trajnime</w:t>
      </w:r>
      <w:r>
        <w:rPr>
          <w:szCs w:val="24"/>
        </w:rPr>
        <w:t>t</w:t>
      </w:r>
      <w:r w:rsidR="00AC4B78" w:rsidRPr="00315089">
        <w:rPr>
          <w:szCs w:val="24"/>
        </w:rPr>
        <w:t xml:space="preserve">, </w:t>
      </w:r>
    </w:p>
    <w:p w14:paraId="04D8E114" w14:textId="2FED4FF6" w:rsidR="00315089" w:rsidRPr="00D40A6D" w:rsidRDefault="00AC4B78" w:rsidP="00315089">
      <w:pPr>
        <w:pStyle w:val="ListParagraph"/>
        <w:numPr>
          <w:ilvl w:val="0"/>
          <w:numId w:val="56"/>
        </w:numPr>
        <w:jc w:val="both"/>
        <w:rPr>
          <w:rFonts w:eastAsiaTheme="minorHAnsi"/>
          <w:i/>
          <w:color w:val="000000" w:themeColor="text1"/>
          <w:szCs w:val="24"/>
        </w:rPr>
      </w:pPr>
      <w:r w:rsidRPr="00315089">
        <w:rPr>
          <w:szCs w:val="24"/>
        </w:rPr>
        <w:t>kosto për veprimtarinë mbi marrëdhëniet me publikun</w:t>
      </w:r>
      <w:r w:rsidR="00315089">
        <w:rPr>
          <w:szCs w:val="24"/>
        </w:rPr>
        <w:t>;</w:t>
      </w:r>
      <w:r w:rsidRPr="00315089">
        <w:rPr>
          <w:szCs w:val="24"/>
        </w:rPr>
        <w:t xml:space="preserve">  </w:t>
      </w:r>
    </w:p>
    <w:p w14:paraId="560CE82D" w14:textId="3E214D49" w:rsidR="00AC4B78" w:rsidRPr="00D40A6D" w:rsidRDefault="00AC4B78" w:rsidP="00D40A6D">
      <w:pPr>
        <w:pStyle w:val="ListParagraph"/>
        <w:numPr>
          <w:ilvl w:val="0"/>
          <w:numId w:val="56"/>
        </w:numPr>
        <w:jc w:val="both"/>
        <w:rPr>
          <w:rFonts w:eastAsiaTheme="minorHAnsi"/>
          <w:i/>
          <w:color w:val="000000" w:themeColor="text1"/>
          <w:szCs w:val="24"/>
        </w:rPr>
      </w:pPr>
      <w:r w:rsidRPr="00315089">
        <w:rPr>
          <w:szCs w:val="24"/>
        </w:rPr>
        <w:t>kosto të lidhura me monitorimin dhe vlerësimin e zbatimit të strategjisë</w:t>
      </w:r>
      <w:r w:rsidR="0018290B" w:rsidRPr="00315089">
        <w:rPr>
          <w:szCs w:val="24"/>
        </w:rPr>
        <w:t>, t</w:t>
      </w:r>
      <w:r w:rsidR="00E23333" w:rsidRPr="00315089">
        <w:rPr>
          <w:szCs w:val="24"/>
        </w:rPr>
        <w:t>ë</w:t>
      </w:r>
      <w:r w:rsidR="0018290B" w:rsidRPr="00315089">
        <w:rPr>
          <w:szCs w:val="24"/>
        </w:rPr>
        <w:t xml:space="preserve"> cilat pjes</w:t>
      </w:r>
      <w:r w:rsidR="00E23333" w:rsidRPr="00315089">
        <w:rPr>
          <w:szCs w:val="24"/>
        </w:rPr>
        <w:t>ë</w:t>
      </w:r>
      <w:r w:rsidR="0018290B" w:rsidRPr="00315089">
        <w:rPr>
          <w:szCs w:val="24"/>
        </w:rPr>
        <w:t>risht mund t</w:t>
      </w:r>
      <w:r w:rsidR="00E23333" w:rsidRPr="00315089">
        <w:rPr>
          <w:szCs w:val="24"/>
        </w:rPr>
        <w:t>ë</w:t>
      </w:r>
      <w:r w:rsidR="0018290B" w:rsidRPr="00315089">
        <w:rPr>
          <w:szCs w:val="24"/>
        </w:rPr>
        <w:t xml:space="preserve"> mb</w:t>
      </w:r>
      <w:r w:rsidR="00E23333" w:rsidRPr="00D40A6D">
        <w:rPr>
          <w:szCs w:val="24"/>
        </w:rPr>
        <w:t>ë</w:t>
      </w:r>
      <w:r w:rsidR="0018290B" w:rsidRPr="00D40A6D">
        <w:rPr>
          <w:szCs w:val="24"/>
        </w:rPr>
        <w:t>shteten me buxhetin e shtetit dhe pjes</w:t>
      </w:r>
      <w:r w:rsidR="00E23333" w:rsidRPr="00D40A6D">
        <w:rPr>
          <w:szCs w:val="24"/>
        </w:rPr>
        <w:t>ë</w:t>
      </w:r>
      <w:r w:rsidR="0018290B" w:rsidRPr="00D40A6D">
        <w:rPr>
          <w:szCs w:val="24"/>
        </w:rPr>
        <w:t>risht nga vet</w:t>
      </w:r>
      <w:r w:rsidR="00E23333" w:rsidRPr="00D40A6D">
        <w:rPr>
          <w:szCs w:val="24"/>
        </w:rPr>
        <w:t>ë</w:t>
      </w:r>
      <w:r w:rsidR="0018290B" w:rsidRPr="00D40A6D">
        <w:rPr>
          <w:szCs w:val="24"/>
        </w:rPr>
        <w:t xml:space="preserve"> GVV-t</w:t>
      </w:r>
      <w:r w:rsidR="00E23333" w:rsidRPr="00D40A6D">
        <w:rPr>
          <w:szCs w:val="24"/>
        </w:rPr>
        <w:t>ë</w:t>
      </w:r>
      <w:r w:rsidRPr="00D40A6D">
        <w:rPr>
          <w:szCs w:val="24"/>
        </w:rPr>
        <w:t>.</w:t>
      </w:r>
      <w:r w:rsidRPr="00D40A6D">
        <w:rPr>
          <w:rFonts w:eastAsiaTheme="minorHAnsi"/>
          <w:color w:val="000000" w:themeColor="text1"/>
          <w:szCs w:val="24"/>
        </w:rPr>
        <w:t xml:space="preserve"> </w:t>
      </w:r>
    </w:p>
    <w:p w14:paraId="4833E61B" w14:textId="77777777" w:rsidR="00AC4B78" w:rsidRPr="006F2B14" w:rsidRDefault="00AC4B78" w:rsidP="00AC4B78">
      <w:pPr>
        <w:jc w:val="both"/>
        <w:rPr>
          <w:color w:val="000000" w:themeColor="text1"/>
          <w:szCs w:val="24"/>
        </w:rPr>
      </w:pPr>
      <w:r w:rsidRPr="006F2B14">
        <w:rPr>
          <w:color w:val="000000" w:themeColor="text1"/>
          <w:szCs w:val="24"/>
        </w:rPr>
        <w:t>Nga pikëpamja financiare përfitimet për subjektet do të jenë në varësi të:</w:t>
      </w:r>
    </w:p>
    <w:p w14:paraId="0A0F78E5" w14:textId="49D967B1" w:rsidR="00AC4B78" w:rsidRPr="006F2B14" w:rsidRDefault="00695B07" w:rsidP="00AC4B78">
      <w:pPr>
        <w:pStyle w:val="ListParagraph"/>
        <w:numPr>
          <w:ilvl w:val="0"/>
          <w:numId w:val="11"/>
        </w:numPr>
        <w:jc w:val="both"/>
        <w:rPr>
          <w:rFonts w:ascii="Times New Roman" w:hAnsi="Times New Roman"/>
          <w:color w:val="000000" w:themeColor="text1"/>
          <w:sz w:val="24"/>
          <w:szCs w:val="24"/>
        </w:rPr>
      </w:pPr>
      <w:r>
        <w:rPr>
          <w:rFonts w:ascii="Times New Roman" w:hAnsi="Times New Roman"/>
          <w:color w:val="000000" w:themeColor="text1"/>
          <w:sz w:val="24"/>
          <w:szCs w:val="24"/>
        </w:rPr>
        <w:t>Shumës</w:t>
      </w:r>
      <w:r w:rsidR="00AC4B78" w:rsidRPr="006F2B14">
        <w:rPr>
          <w:rFonts w:ascii="Times New Roman" w:hAnsi="Times New Roman"/>
          <w:color w:val="000000" w:themeColor="text1"/>
          <w:sz w:val="24"/>
          <w:szCs w:val="24"/>
        </w:rPr>
        <w:t xml:space="preserve"> </w:t>
      </w:r>
      <w:r>
        <w:rPr>
          <w:rFonts w:ascii="Times New Roman" w:hAnsi="Times New Roman"/>
          <w:color w:val="000000" w:themeColor="text1"/>
          <w:sz w:val="24"/>
          <w:szCs w:val="24"/>
        </w:rPr>
        <w:t>s</w:t>
      </w:r>
      <w:r w:rsidR="00AC4B78" w:rsidRPr="006F2B14">
        <w:rPr>
          <w:rFonts w:ascii="Times New Roman" w:hAnsi="Times New Roman"/>
          <w:color w:val="000000" w:themeColor="text1"/>
          <w:sz w:val="24"/>
          <w:szCs w:val="24"/>
        </w:rPr>
        <w:t>ë ndihmës</w:t>
      </w:r>
    </w:p>
    <w:p w14:paraId="0E9DAFED" w14:textId="25F29A89" w:rsidR="00AC4B78" w:rsidRPr="006F2B14" w:rsidRDefault="00AC4B78" w:rsidP="00AC4B78">
      <w:pPr>
        <w:pStyle w:val="ListParagraph"/>
        <w:numPr>
          <w:ilvl w:val="0"/>
          <w:numId w:val="11"/>
        </w:numPr>
        <w:jc w:val="both"/>
        <w:rPr>
          <w:rFonts w:ascii="Times New Roman" w:hAnsi="Times New Roman"/>
          <w:color w:val="000000" w:themeColor="text1"/>
          <w:sz w:val="24"/>
          <w:szCs w:val="24"/>
        </w:rPr>
      </w:pPr>
      <w:r w:rsidRPr="006F2B14">
        <w:rPr>
          <w:rFonts w:ascii="Times New Roman" w:hAnsi="Times New Roman"/>
          <w:color w:val="000000" w:themeColor="text1"/>
          <w:sz w:val="24"/>
          <w:szCs w:val="24"/>
        </w:rPr>
        <w:t>Aktiviteteve  mbështet</w:t>
      </w:r>
      <w:r w:rsidR="00695B07">
        <w:rPr>
          <w:rFonts w:ascii="Times New Roman" w:hAnsi="Times New Roman"/>
          <w:color w:val="000000" w:themeColor="text1"/>
          <w:sz w:val="24"/>
          <w:szCs w:val="24"/>
        </w:rPr>
        <w:t xml:space="preserve">ëse </w:t>
      </w:r>
      <w:r w:rsidRPr="006F2B14">
        <w:rPr>
          <w:rFonts w:ascii="Times New Roman" w:hAnsi="Times New Roman"/>
          <w:color w:val="000000" w:themeColor="text1"/>
          <w:sz w:val="24"/>
          <w:szCs w:val="24"/>
        </w:rPr>
        <w:t xml:space="preserve"> si:</w:t>
      </w:r>
    </w:p>
    <w:p w14:paraId="3CF96651" w14:textId="671F522F" w:rsidR="00695B07" w:rsidRDefault="00695B07" w:rsidP="00695B07">
      <w:pPr>
        <w:pStyle w:val="ListParagraph"/>
        <w:numPr>
          <w:ilvl w:val="0"/>
          <w:numId w:val="57"/>
        </w:numPr>
        <w:jc w:val="both"/>
        <w:rPr>
          <w:color w:val="000000" w:themeColor="text1"/>
          <w:szCs w:val="24"/>
        </w:rPr>
      </w:pPr>
      <w:r>
        <w:rPr>
          <w:color w:val="000000" w:themeColor="text1"/>
          <w:szCs w:val="24"/>
        </w:rPr>
        <w:t>h</w:t>
      </w:r>
      <w:r w:rsidR="00AC4B78" w:rsidRPr="00D40A6D">
        <w:rPr>
          <w:color w:val="000000" w:themeColor="text1"/>
          <w:szCs w:val="24"/>
        </w:rPr>
        <w:t xml:space="preserve">apja e zyrave të GVV-së, duke përfshirë pajisjet dhe mobilet; </w:t>
      </w:r>
    </w:p>
    <w:p w14:paraId="4392D8F8" w14:textId="37A0BBCD" w:rsidR="00695B07" w:rsidRDefault="00695B07" w:rsidP="00695B07">
      <w:pPr>
        <w:pStyle w:val="ListParagraph"/>
        <w:numPr>
          <w:ilvl w:val="0"/>
          <w:numId w:val="57"/>
        </w:numPr>
        <w:jc w:val="both"/>
        <w:rPr>
          <w:color w:val="000000" w:themeColor="text1"/>
          <w:szCs w:val="24"/>
        </w:rPr>
      </w:pPr>
      <w:r>
        <w:rPr>
          <w:color w:val="000000" w:themeColor="text1"/>
          <w:szCs w:val="24"/>
        </w:rPr>
        <w:t>p</w:t>
      </w:r>
      <w:r w:rsidR="00AC4B78" w:rsidRPr="00D40A6D">
        <w:rPr>
          <w:color w:val="000000" w:themeColor="text1"/>
          <w:szCs w:val="24"/>
        </w:rPr>
        <w:t xml:space="preserve">unësimi i një menaxheri; </w:t>
      </w:r>
    </w:p>
    <w:p w14:paraId="0899F11D" w14:textId="2C518270" w:rsidR="00695B07" w:rsidRDefault="00695B07" w:rsidP="00695B07">
      <w:pPr>
        <w:pStyle w:val="ListParagraph"/>
        <w:numPr>
          <w:ilvl w:val="0"/>
          <w:numId w:val="57"/>
        </w:numPr>
        <w:jc w:val="both"/>
        <w:rPr>
          <w:color w:val="000000" w:themeColor="text1"/>
          <w:szCs w:val="24"/>
        </w:rPr>
      </w:pPr>
      <w:r>
        <w:rPr>
          <w:color w:val="000000" w:themeColor="text1"/>
          <w:szCs w:val="24"/>
        </w:rPr>
        <w:t>q</w:t>
      </w:r>
      <w:r w:rsidR="00AC4B78" w:rsidRPr="00D40A6D">
        <w:rPr>
          <w:color w:val="000000" w:themeColor="text1"/>
          <w:szCs w:val="24"/>
        </w:rPr>
        <w:t xml:space="preserve">iraja e zyrës dhe shpenzimet vjetore operative siç janë materiali për zyrë, energjia elektrike, uji, telefoni, interneti; </w:t>
      </w:r>
    </w:p>
    <w:p w14:paraId="2CE92FC0" w14:textId="77777777" w:rsidR="00695B07" w:rsidRDefault="00AC4B78" w:rsidP="00695B07">
      <w:pPr>
        <w:pStyle w:val="ListParagraph"/>
        <w:numPr>
          <w:ilvl w:val="0"/>
          <w:numId w:val="57"/>
        </w:numPr>
        <w:jc w:val="both"/>
        <w:rPr>
          <w:color w:val="000000" w:themeColor="text1"/>
          <w:szCs w:val="24"/>
        </w:rPr>
      </w:pPr>
      <w:r w:rsidRPr="00D40A6D">
        <w:rPr>
          <w:color w:val="000000" w:themeColor="text1"/>
          <w:szCs w:val="24"/>
        </w:rPr>
        <w:t xml:space="preserve">shërbimet e tjera si – teknologji informative, kontabilitet etj; </w:t>
      </w:r>
    </w:p>
    <w:p w14:paraId="1E554E31" w14:textId="77777777" w:rsidR="00695B07" w:rsidRDefault="00AC4B78" w:rsidP="00695B07">
      <w:pPr>
        <w:pStyle w:val="ListParagraph"/>
        <w:numPr>
          <w:ilvl w:val="0"/>
          <w:numId w:val="57"/>
        </w:numPr>
        <w:jc w:val="both"/>
        <w:rPr>
          <w:color w:val="000000" w:themeColor="text1"/>
          <w:szCs w:val="24"/>
        </w:rPr>
      </w:pPr>
      <w:r w:rsidRPr="00D40A6D">
        <w:rPr>
          <w:color w:val="000000" w:themeColor="text1"/>
          <w:szCs w:val="24"/>
        </w:rPr>
        <w:t xml:space="preserve">buxhetit për projektet që do të zbatohen drejtpërdrejtë nga GVV-të aktive; </w:t>
      </w:r>
    </w:p>
    <w:p w14:paraId="41E17901" w14:textId="6733F534" w:rsidR="00695B07" w:rsidRDefault="00695B07" w:rsidP="00695B07">
      <w:pPr>
        <w:pStyle w:val="ListParagraph"/>
        <w:numPr>
          <w:ilvl w:val="0"/>
          <w:numId w:val="57"/>
        </w:numPr>
        <w:jc w:val="both"/>
        <w:rPr>
          <w:color w:val="000000" w:themeColor="text1"/>
          <w:szCs w:val="24"/>
        </w:rPr>
      </w:pPr>
      <w:r>
        <w:rPr>
          <w:color w:val="000000" w:themeColor="text1"/>
          <w:szCs w:val="24"/>
        </w:rPr>
        <w:t>p</w:t>
      </w:r>
      <w:r w:rsidR="00AC4B78" w:rsidRPr="00D40A6D">
        <w:rPr>
          <w:color w:val="000000" w:themeColor="text1"/>
          <w:szCs w:val="24"/>
        </w:rPr>
        <w:t xml:space="preserve">ërgatitje </w:t>
      </w:r>
      <w:r>
        <w:rPr>
          <w:color w:val="000000" w:themeColor="text1"/>
          <w:szCs w:val="24"/>
        </w:rPr>
        <w:t xml:space="preserve">të </w:t>
      </w:r>
      <w:r w:rsidR="00AC4B78" w:rsidRPr="00D40A6D">
        <w:rPr>
          <w:color w:val="000000" w:themeColor="text1"/>
          <w:szCs w:val="24"/>
        </w:rPr>
        <w:t>studim</w:t>
      </w:r>
      <w:r>
        <w:rPr>
          <w:color w:val="000000" w:themeColor="text1"/>
          <w:szCs w:val="24"/>
        </w:rPr>
        <w:t>eve</w:t>
      </w:r>
      <w:r w:rsidR="00AC4B78" w:rsidRPr="00D40A6D">
        <w:rPr>
          <w:color w:val="000000" w:themeColor="text1"/>
          <w:szCs w:val="24"/>
        </w:rPr>
        <w:t xml:space="preserve"> për zonën </w:t>
      </w:r>
      <w:r>
        <w:rPr>
          <w:color w:val="000000" w:themeColor="text1"/>
          <w:szCs w:val="24"/>
        </w:rPr>
        <w:t>mbi</w:t>
      </w:r>
      <w:r w:rsidR="00AC4B78" w:rsidRPr="00D40A6D">
        <w:rPr>
          <w:color w:val="000000" w:themeColor="text1"/>
          <w:szCs w:val="24"/>
        </w:rPr>
        <w:t xml:space="preserve"> aspektin socio-ekonomik, rajonal dhe të marketingut; </w:t>
      </w:r>
    </w:p>
    <w:p w14:paraId="54195E56" w14:textId="4F52AF8B" w:rsidR="00695B07" w:rsidRDefault="00695B07" w:rsidP="00695B07">
      <w:pPr>
        <w:pStyle w:val="ListParagraph"/>
        <w:numPr>
          <w:ilvl w:val="0"/>
          <w:numId w:val="57"/>
        </w:numPr>
        <w:jc w:val="both"/>
        <w:rPr>
          <w:color w:val="000000" w:themeColor="text1"/>
          <w:szCs w:val="24"/>
        </w:rPr>
      </w:pPr>
      <w:r>
        <w:rPr>
          <w:color w:val="000000" w:themeColor="text1"/>
          <w:szCs w:val="24"/>
        </w:rPr>
        <w:t>t</w:t>
      </w:r>
      <w:r w:rsidR="00AC4B78" w:rsidRPr="00D40A6D">
        <w:rPr>
          <w:color w:val="000000" w:themeColor="text1"/>
          <w:szCs w:val="24"/>
        </w:rPr>
        <w:t xml:space="preserve">rajnimi i punonjësve dhe anëtarëve të GVV-ve; </w:t>
      </w:r>
    </w:p>
    <w:p w14:paraId="5272DC8E" w14:textId="24AA0EB5" w:rsidR="00AC4B78" w:rsidRPr="00D40A6D" w:rsidRDefault="00AC4B78" w:rsidP="00D40A6D">
      <w:pPr>
        <w:pStyle w:val="ListParagraph"/>
        <w:numPr>
          <w:ilvl w:val="0"/>
          <w:numId w:val="57"/>
        </w:numPr>
        <w:jc w:val="both"/>
        <w:rPr>
          <w:color w:val="000000" w:themeColor="text1"/>
          <w:szCs w:val="24"/>
        </w:rPr>
      </w:pPr>
      <w:r w:rsidRPr="00D40A6D">
        <w:rPr>
          <w:color w:val="000000" w:themeColor="text1"/>
          <w:szCs w:val="24"/>
        </w:rPr>
        <w:t>organizimi i publicitetit</w:t>
      </w:r>
      <w:r w:rsidR="00695B07">
        <w:rPr>
          <w:color w:val="000000" w:themeColor="text1"/>
          <w:szCs w:val="24"/>
        </w:rPr>
        <w:t>,</w:t>
      </w:r>
      <w:r w:rsidRPr="00D40A6D">
        <w:rPr>
          <w:color w:val="000000" w:themeColor="text1"/>
          <w:szCs w:val="24"/>
        </w:rPr>
        <w:t xml:space="preserve"> materialet </w:t>
      </w:r>
      <w:r w:rsidR="00695B07">
        <w:rPr>
          <w:color w:val="000000" w:themeColor="text1"/>
          <w:szCs w:val="24"/>
        </w:rPr>
        <w:t>dhe fushatat</w:t>
      </w:r>
      <w:r w:rsidRPr="00D40A6D">
        <w:rPr>
          <w:color w:val="000000" w:themeColor="text1"/>
          <w:szCs w:val="24"/>
        </w:rPr>
        <w:t xml:space="preserve"> promovuese për GVV-të </w:t>
      </w:r>
      <w:r w:rsidR="00695B07">
        <w:rPr>
          <w:color w:val="000000" w:themeColor="text1"/>
          <w:szCs w:val="24"/>
        </w:rPr>
        <w:t>tek</w:t>
      </w:r>
      <w:r w:rsidRPr="00D40A6D">
        <w:rPr>
          <w:color w:val="000000" w:themeColor="text1"/>
          <w:szCs w:val="24"/>
        </w:rPr>
        <w:t xml:space="preserve"> banorët e zonës - seminare, </w:t>
      </w:r>
      <w:r w:rsidR="004E2B39" w:rsidRPr="00D40A6D">
        <w:rPr>
          <w:color w:val="000000" w:themeColor="text1"/>
          <w:szCs w:val="24"/>
        </w:rPr>
        <w:t>w</w:t>
      </w:r>
      <w:r w:rsidRPr="00D40A6D">
        <w:rPr>
          <w:color w:val="000000" w:themeColor="text1"/>
          <w:szCs w:val="24"/>
        </w:rPr>
        <w:t>orkshope, mbledhje; vizita studimore, etj.</w:t>
      </w:r>
    </w:p>
    <w:p w14:paraId="3634670D" w14:textId="77777777" w:rsidR="00AC4B78" w:rsidRPr="00031EDA" w:rsidRDefault="00AC4B78" w:rsidP="00AC4B78">
      <w:pPr>
        <w:jc w:val="both"/>
        <w:rPr>
          <w:color w:val="000000" w:themeColor="text1"/>
          <w:sz w:val="23"/>
          <w:szCs w:val="23"/>
        </w:rPr>
      </w:pPr>
    </w:p>
    <w:p w14:paraId="13623923" w14:textId="7E6CDC0D" w:rsidR="00AC4B78" w:rsidRPr="00031EDA" w:rsidRDefault="00AC4B78" w:rsidP="00AC4B78">
      <w:pPr>
        <w:pStyle w:val="ListParagraph"/>
        <w:numPr>
          <w:ilvl w:val="0"/>
          <w:numId w:val="11"/>
        </w:numPr>
        <w:jc w:val="both"/>
        <w:rPr>
          <w:rFonts w:ascii="Times New Roman" w:hAnsi="Times New Roman"/>
          <w:color w:val="000000" w:themeColor="text1"/>
          <w:sz w:val="24"/>
          <w:szCs w:val="24"/>
        </w:rPr>
      </w:pPr>
      <w:r w:rsidRPr="00031EDA">
        <w:rPr>
          <w:color w:val="000000" w:themeColor="text1"/>
          <w:sz w:val="23"/>
          <w:szCs w:val="23"/>
        </w:rPr>
        <w:t xml:space="preserve"> </w:t>
      </w:r>
      <w:r w:rsidRPr="00031EDA">
        <w:rPr>
          <w:rFonts w:ascii="Times New Roman" w:hAnsi="Times New Roman"/>
          <w:color w:val="000000" w:themeColor="text1"/>
          <w:sz w:val="24"/>
          <w:szCs w:val="24"/>
        </w:rPr>
        <w:t>Aftësisë</w:t>
      </w:r>
      <w:r w:rsidR="003B47DE">
        <w:rPr>
          <w:rFonts w:ascii="Times New Roman" w:hAnsi="Times New Roman"/>
          <w:color w:val="000000" w:themeColor="text1"/>
          <w:sz w:val="24"/>
          <w:szCs w:val="24"/>
        </w:rPr>
        <w:t xml:space="preserve"> së aktorëve, të cilët përbushin kriteret LEADER,</w:t>
      </w:r>
      <w:r w:rsidRPr="00031EDA">
        <w:rPr>
          <w:rFonts w:ascii="Times New Roman" w:hAnsi="Times New Roman"/>
          <w:color w:val="000000" w:themeColor="text1"/>
          <w:sz w:val="24"/>
          <w:szCs w:val="24"/>
        </w:rPr>
        <w:t xml:space="preserve"> për të aplikuar dhe përfituar</w:t>
      </w:r>
      <w:r w:rsidR="003B47DE">
        <w:rPr>
          <w:rFonts w:ascii="Times New Roman" w:hAnsi="Times New Roman"/>
          <w:color w:val="000000" w:themeColor="text1"/>
          <w:sz w:val="24"/>
          <w:szCs w:val="24"/>
        </w:rPr>
        <w:t xml:space="preserve"> nga fondet e projekteve te ndryshme. </w:t>
      </w:r>
    </w:p>
    <w:p w14:paraId="20C0489B" w14:textId="36FD6D34" w:rsidR="003B47DE" w:rsidRPr="00031EDA" w:rsidRDefault="003B47DE" w:rsidP="003B47DE">
      <w:pPr>
        <w:jc w:val="both"/>
        <w:rPr>
          <w:color w:val="000000" w:themeColor="text1"/>
          <w:szCs w:val="24"/>
        </w:rPr>
      </w:pPr>
      <w:r w:rsidRPr="00031EDA">
        <w:rPr>
          <w:szCs w:val="24"/>
        </w:rPr>
        <w:t xml:space="preserve">Vazhdimi i aktivitetit do të mundësojë të ardhura shtesë </w:t>
      </w:r>
      <w:r>
        <w:rPr>
          <w:szCs w:val="24"/>
        </w:rPr>
        <w:t>për</w:t>
      </w:r>
      <w:r w:rsidRPr="00031EDA">
        <w:rPr>
          <w:szCs w:val="24"/>
        </w:rPr>
        <w:t xml:space="preserve">  subjekte</w:t>
      </w:r>
      <w:r>
        <w:rPr>
          <w:szCs w:val="24"/>
        </w:rPr>
        <w:t>t dhe buxhetin e shtetit</w:t>
      </w:r>
      <w:r w:rsidRPr="00031EDA">
        <w:rPr>
          <w:szCs w:val="24"/>
        </w:rPr>
        <w:t xml:space="preserve"> </w:t>
      </w:r>
      <w:r>
        <w:rPr>
          <w:szCs w:val="24"/>
        </w:rPr>
        <w:t xml:space="preserve"> përmes rritjes së të ardhurave nga tatimet dhe punësimi.</w:t>
      </w:r>
    </w:p>
    <w:p w14:paraId="612E2CA3" w14:textId="77777777" w:rsidR="00AC4B78" w:rsidRDefault="00AC4B78" w:rsidP="00B74D1C">
      <w:pPr>
        <w:tabs>
          <w:tab w:val="left" w:pos="2160"/>
        </w:tabs>
        <w:jc w:val="both"/>
        <w:rPr>
          <w:color w:val="000000" w:themeColor="text1"/>
          <w:szCs w:val="24"/>
        </w:rPr>
      </w:pPr>
    </w:p>
    <w:p w14:paraId="437365AC" w14:textId="77777777" w:rsidR="00FE7715" w:rsidRPr="00AD02DA" w:rsidRDefault="007046BA" w:rsidP="00B74D1C">
      <w:pPr>
        <w:tabs>
          <w:tab w:val="left" w:pos="2160"/>
        </w:tabs>
        <w:jc w:val="both"/>
        <w:rPr>
          <w:color w:val="000000" w:themeColor="text1"/>
          <w:szCs w:val="24"/>
        </w:rPr>
      </w:pPr>
      <w:r w:rsidRPr="003E0D6C">
        <w:rPr>
          <w:szCs w:val="24"/>
        </w:rPr>
        <w:t>Ndikim do të ketë edhe tek konsumatori për produkte, shërbime dhe mjedise më cilësore</w:t>
      </w:r>
      <w:r>
        <w:rPr>
          <w:szCs w:val="24"/>
        </w:rPr>
        <w:t>.</w:t>
      </w:r>
    </w:p>
    <w:p w14:paraId="3D104602" w14:textId="77777777" w:rsidR="00CC5D19" w:rsidRPr="003E0D6C" w:rsidRDefault="00CC5D19" w:rsidP="00CC5D19">
      <w:pPr>
        <w:pStyle w:val="BodyText"/>
        <w:spacing w:after="0"/>
        <w:jc w:val="both"/>
        <w:rPr>
          <w:color w:val="FF0000"/>
          <w:sz w:val="24"/>
          <w:szCs w:val="24"/>
        </w:rPr>
      </w:pPr>
    </w:p>
    <w:p w14:paraId="345AA25A" w14:textId="77777777" w:rsidR="00CC5D19" w:rsidRPr="00DB560A" w:rsidRDefault="00CC5D19" w:rsidP="00CC5D19">
      <w:pPr>
        <w:pStyle w:val="BodyText"/>
        <w:spacing w:after="0" w:line="276" w:lineRule="auto"/>
        <w:jc w:val="both"/>
        <w:rPr>
          <w:b/>
          <w:i/>
          <w:color w:val="000000" w:themeColor="text1"/>
          <w:sz w:val="24"/>
          <w:szCs w:val="24"/>
        </w:rPr>
      </w:pPr>
      <w:r>
        <w:rPr>
          <w:b/>
          <w:i/>
          <w:color w:val="000000" w:themeColor="text1"/>
          <w:sz w:val="24"/>
          <w:szCs w:val="24"/>
        </w:rPr>
        <w:lastRenderedPageBreak/>
        <w:tab/>
      </w:r>
      <w:r w:rsidRPr="00DB560A">
        <w:rPr>
          <w:b/>
          <w:i/>
          <w:color w:val="000000" w:themeColor="text1"/>
          <w:sz w:val="24"/>
          <w:szCs w:val="24"/>
        </w:rPr>
        <w:t>Ndikimet mjedisore</w:t>
      </w:r>
    </w:p>
    <w:p w14:paraId="1413388E" w14:textId="3CCAD49A" w:rsidR="00CC5D19" w:rsidRPr="00AD02DA" w:rsidRDefault="00DD63BF" w:rsidP="00CC5D19">
      <w:pPr>
        <w:spacing w:line="276" w:lineRule="auto"/>
        <w:jc w:val="both"/>
        <w:rPr>
          <w:color w:val="000000" w:themeColor="text1"/>
          <w:szCs w:val="24"/>
        </w:rPr>
      </w:pPr>
      <w:r>
        <w:rPr>
          <w:color w:val="000000" w:themeColor="text1"/>
          <w:szCs w:val="24"/>
        </w:rPr>
        <w:t xml:space="preserve">opsion </w:t>
      </w:r>
      <w:r w:rsidR="00CC5D19" w:rsidRPr="00AD02DA">
        <w:rPr>
          <w:color w:val="000000" w:themeColor="text1"/>
          <w:szCs w:val="24"/>
        </w:rPr>
        <w:t>objektiv është në përputhje me objektivat dhe prioritetet</w:t>
      </w:r>
      <w:r>
        <w:rPr>
          <w:color w:val="000000" w:themeColor="text1"/>
          <w:szCs w:val="24"/>
        </w:rPr>
        <w:t xml:space="preserve"> mjedisore të</w:t>
      </w:r>
      <w:r w:rsidR="00CC5D19" w:rsidRPr="00AD02DA">
        <w:rPr>
          <w:color w:val="000000" w:themeColor="text1"/>
          <w:szCs w:val="24"/>
        </w:rPr>
        <w:t xml:space="preserve"> e BE-së</w:t>
      </w:r>
      <w:r>
        <w:rPr>
          <w:color w:val="000000" w:themeColor="text1"/>
          <w:szCs w:val="24"/>
        </w:rPr>
        <w:t xml:space="preserve"> Sepse </w:t>
      </w:r>
      <w:r w:rsidR="00CC5D19" w:rsidRPr="00AD02DA">
        <w:rPr>
          <w:color w:val="000000" w:themeColor="text1"/>
          <w:szCs w:val="24"/>
        </w:rPr>
        <w:t>të gjitha subjektet</w:t>
      </w:r>
      <w:r>
        <w:rPr>
          <w:color w:val="000000" w:themeColor="text1"/>
          <w:szCs w:val="24"/>
        </w:rPr>
        <w:t>,</w:t>
      </w:r>
      <w:r w:rsidR="00CC5D19" w:rsidRPr="00AD02DA">
        <w:rPr>
          <w:color w:val="000000" w:themeColor="text1"/>
          <w:szCs w:val="24"/>
        </w:rPr>
        <w:t xml:space="preserve"> </w:t>
      </w:r>
      <w:r>
        <w:rPr>
          <w:color w:val="000000" w:themeColor="text1"/>
          <w:szCs w:val="24"/>
        </w:rPr>
        <w:t xml:space="preserve">që </w:t>
      </w:r>
      <w:r w:rsidR="00CC5D19" w:rsidRPr="00AD02DA">
        <w:rPr>
          <w:color w:val="000000" w:themeColor="text1"/>
          <w:szCs w:val="24"/>
        </w:rPr>
        <w:t xml:space="preserve"> do të </w:t>
      </w:r>
      <w:r w:rsidR="00B74D1C">
        <w:rPr>
          <w:color w:val="000000" w:themeColor="text1"/>
          <w:szCs w:val="24"/>
        </w:rPr>
        <w:t>angazhohen n</w:t>
      </w:r>
      <w:r w:rsidR="00DD0E7C">
        <w:rPr>
          <w:color w:val="000000" w:themeColor="text1"/>
          <w:szCs w:val="24"/>
        </w:rPr>
        <w:t>ë</w:t>
      </w:r>
      <w:r w:rsidR="00B74D1C">
        <w:rPr>
          <w:color w:val="000000" w:themeColor="text1"/>
          <w:szCs w:val="24"/>
        </w:rPr>
        <w:t xml:space="preserve"> projektet p</w:t>
      </w:r>
      <w:r w:rsidR="00DD0E7C">
        <w:rPr>
          <w:color w:val="000000" w:themeColor="text1"/>
          <w:szCs w:val="24"/>
        </w:rPr>
        <w:t>ë</w:t>
      </w:r>
      <w:r w:rsidR="00B74D1C">
        <w:rPr>
          <w:color w:val="000000" w:themeColor="text1"/>
          <w:szCs w:val="24"/>
        </w:rPr>
        <w:t>r zbatimin e strategjis</w:t>
      </w:r>
      <w:r w:rsidR="00DD0E7C">
        <w:rPr>
          <w:color w:val="000000" w:themeColor="text1"/>
          <w:szCs w:val="24"/>
        </w:rPr>
        <w:t>ë</w:t>
      </w:r>
      <w:r w:rsidR="00B74D1C">
        <w:rPr>
          <w:color w:val="000000" w:themeColor="text1"/>
          <w:szCs w:val="24"/>
        </w:rPr>
        <w:t xml:space="preserve"> </w:t>
      </w:r>
      <w:r w:rsidR="00FE7715">
        <w:rPr>
          <w:color w:val="000000" w:themeColor="text1"/>
          <w:szCs w:val="24"/>
        </w:rPr>
        <w:t xml:space="preserve">lokale </w:t>
      </w:r>
      <w:r w:rsidR="00B74D1C">
        <w:rPr>
          <w:color w:val="000000" w:themeColor="text1"/>
          <w:szCs w:val="24"/>
        </w:rPr>
        <w:t>t</w:t>
      </w:r>
      <w:r w:rsidR="00DD0E7C">
        <w:rPr>
          <w:color w:val="000000" w:themeColor="text1"/>
          <w:szCs w:val="24"/>
        </w:rPr>
        <w:t>ë</w:t>
      </w:r>
      <w:r w:rsidR="00B74D1C">
        <w:rPr>
          <w:color w:val="000000" w:themeColor="text1"/>
          <w:szCs w:val="24"/>
        </w:rPr>
        <w:t xml:space="preserve"> GVV-s</w:t>
      </w:r>
      <w:r w:rsidR="00DD0E7C">
        <w:rPr>
          <w:color w:val="000000" w:themeColor="text1"/>
          <w:szCs w:val="24"/>
        </w:rPr>
        <w:t>ë</w:t>
      </w:r>
      <w:r>
        <w:rPr>
          <w:color w:val="000000" w:themeColor="text1"/>
          <w:szCs w:val="24"/>
        </w:rPr>
        <w:t>,</w:t>
      </w:r>
      <w:r w:rsidR="00CC5D19" w:rsidRPr="00AD02DA">
        <w:rPr>
          <w:color w:val="000000" w:themeColor="text1"/>
          <w:szCs w:val="24"/>
        </w:rPr>
        <w:t xml:space="preserve"> </w:t>
      </w:r>
      <w:r w:rsidR="00B74D1C">
        <w:rPr>
          <w:color w:val="000000" w:themeColor="text1"/>
          <w:szCs w:val="24"/>
        </w:rPr>
        <w:t>do t</w:t>
      </w:r>
      <w:r w:rsidR="00DD0E7C">
        <w:rPr>
          <w:color w:val="000000" w:themeColor="text1"/>
          <w:szCs w:val="24"/>
        </w:rPr>
        <w:t>ë</w:t>
      </w:r>
      <w:r w:rsidR="00B74D1C">
        <w:rPr>
          <w:color w:val="000000" w:themeColor="text1"/>
          <w:szCs w:val="24"/>
        </w:rPr>
        <w:t xml:space="preserve"> </w:t>
      </w:r>
      <w:r w:rsidR="00CC5D19" w:rsidRPr="00AD02DA">
        <w:rPr>
          <w:color w:val="000000" w:themeColor="text1"/>
          <w:szCs w:val="24"/>
        </w:rPr>
        <w:t>j</w:t>
      </w:r>
      <w:r w:rsidR="00B74D1C">
        <w:rPr>
          <w:color w:val="000000" w:themeColor="text1"/>
          <w:szCs w:val="24"/>
        </w:rPr>
        <w:t>e</w:t>
      </w:r>
      <w:r w:rsidR="00CC5D19" w:rsidRPr="00AD02DA">
        <w:rPr>
          <w:color w:val="000000" w:themeColor="text1"/>
          <w:szCs w:val="24"/>
        </w:rPr>
        <w:t>në të pajisura me leje mjedisore</w:t>
      </w:r>
      <w:r w:rsidR="00B74D1C">
        <w:rPr>
          <w:color w:val="000000" w:themeColor="text1"/>
          <w:szCs w:val="24"/>
        </w:rPr>
        <w:t xml:space="preserve"> (kur k</w:t>
      </w:r>
      <w:r w:rsidR="00DD0E7C">
        <w:rPr>
          <w:color w:val="000000" w:themeColor="text1"/>
          <w:szCs w:val="24"/>
        </w:rPr>
        <w:t>ë</w:t>
      </w:r>
      <w:r w:rsidR="00B74D1C">
        <w:rPr>
          <w:color w:val="000000" w:themeColor="text1"/>
          <w:szCs w:val="24"/>
        </w:rPr>
        <w:t>rkohet)</w:t>
      </w:r>
      <w:r w:rsidR="00CC5D19" w:rsidRPr="00AD02DA">
        <w:rPr>
          <w:color w:val="000000" w:themeColor="text1"/>
          <w:szCs w:val="24"/>
        </w:rPr>
        <w:t xml:space="preserve">. </w:t>
      </w:r>
      <w:r w:rsidR="00FE7715">
        <w:rPr>
          <w:color w:val="000000" w:themeColor="text1"/>
          <w:szCs w:val="24"/>
        </w:rPr>
        <w:t>GVV-t</w:t>
      </w:r>
      <w:r w:rsidR="009B186A">
        <w:rPr>
          <w:color w:val="000000" w:themeColor="text1"/>
          <w:szCs w:val="24"/>
        </w:rPr>
        <w:t>ë</w:t>
      </w:r>
      <w:r w:rsidR="00FE7715">
        <w:rPr>
          <w:color w:val="000000" w:themeColor="text1"/>
          <w:szCs w:val="24"/>
        </w:rPr>
        <w:t xml:space="preserve"> mund t</w:t>
      </w:r>
      <w:r w:rsidR="009B186A">
        <w:rPr>
          <w:color w:val="000000" w:themeColor="text1"/>
          <w:szCs w:val="24"/>
        </w:rPr>
        <w:t>ë</w:t>
      </w:r>
      <w:r w:rsidR="00FE7715">
        <w:rPr>
          <w:color w:val="000000" w:themeColor="text1"/>
          <w:szCs w:val="24"/>
        </w:rPr>
        <w:t xml:space="preserve"> zhvillojn</w:t>
      </w:r>
      <w:r w:rsidR="009B186A">
        <w:rPr>
          <w:color w:val="000000" w:themeColor="text1"/>
          <w:szCs w:val="24"/>
        </w:rPr>
        <w:t>ë</w:t>
      </w:r>
      <w:r w:rsidR="00FE7715">
        <w:rPr>
          <w:color w:val="000000" w:themeColor="text1"/>
          <w:szCs w:val="24"/>
        </w:rPr>
        <w:t xml:space="preserve"> projekte q</w:t>
      </w:r>
      <w:r w:rsidR="009B186A">
        <w:rPr>
          <w:color w:val="000000" w:themeColor="text1"/>
          <w:szCs w:val="24"/>
        </w:rPr>
        <w:t>ë</w:t>
      </w:r>
      <w:r w:rsidR="00FE7715">
        <w:rPr>
          <w:color w:val="000000" w:themeColor="text1"/>
          <w:szCs w:val="24"/>
        </w:rPr>
        <w:t xml:space="preserve"> kan</w:t>
      </w:r>
      <w:r w:rsidR="009B186A">
        <w:rPr>
          <w:color w:val="000000" w:themeColor="text1"/>
          <w:szCs w:val="24"/>
        </w:rPr>
        <w:t>ë</w:t>
      </w:r>
      <w:r w:rsidR="00FE7715">
        <w:rPr>
          <w:color w:val="000000" w:themeColor="text1"/>
          <w:szCs w:val="24"/>
        </w:rPr>
        <w:t xml:space="preserve"> ndikim pozitiv n</w:t>
      </w:r>
      <w:r w:rsidR="009B186A">
        <w:rPr>
          <w:color w:val="000000" w:themeColor="text1"/>
          <w:szCs w:val="24"/>
        </w:rPr>
        <w:t>ë</w:t>
      </w:r>
      <w:r w:rsidR="00FE7715">
        <w:rPr>
          <w:color w:val="000000" w:themeColor="text1"/>
          <w:szCs w:val="24"/>
        </w:rPr>
        <w:t xml:space="preserve"> mjedis si</w:t>
      </w:r>
      <w:r>
        <w:rPr>
          <w:color w:val="000000" w:themeColor="text1"/>
          <w:szCs w:val="24"/>
        </w:rPr>
        <w:t xml:space="preserve"> psh</w:t>
      </w:r>
      <w:r w:rsidR="00FE7715">
        <w:rPr>
          <w:color w:val="000000" w:themeColor="text1"/>
          <w:szCs w:val="24"/>
        </w:rPr>
        <w:t xml:space="preserve">: prodhimi </w:t>
      </w:r>
      <w:r w:rsidR="00AC4B78">
        <w:rPr>
          <w:color w:val="000000" w:themeColor="text1"/>
          <w:szCs w:val="24"/>
        </w:rPr>
        <w:t>i</w:t>
      </w:r>
      <w:r w:rsidR="00FE7715">
        <w:rPr>
          <w:color w:val="000000" w:themeColor="text1"/>
          <w:szCs w:val="24"/>
        </w:rPr>
        <w:t xml:space="preserve"> energjive t</w:t>
      </w:r>
      <w:r w:rsidR="009B186A">
        <w:rPr>
          <w:color w:val="000000" w:themeColor="text1"/>
          <w:szCs w:val="24"/>
        </w:rPr>
        <w:t>ë</w:t>
      </w:r>
      <w:r w:rsidR="00FE7715">
        <w:rPr>
          <w:color w:val="000000" w:themeColor="text1"/>
          <w:szCs w:val="24"/>
        </w:rPr>
        <w:t xml:space="preserve"> rinovueshme; </w:t>
      </w:r>
      <w:r w:rsidR="00AC4B78" w:rsidRPr="00AC4B78">
        <w:rPr>
          <w:color w:val="000000" w:themeColor="text1"/>
          <w:szCs w:val="24"/>
        </w:rPr>
        <w:t>përmirësimi i standardeve mjedisore në zonat e G</w:t>
      </w:r>
      <w:r w:rsidR="00AC4B78">
        <w:rPr>
          <w:color w:val="000000" w:themeColor="text1"/>
          <w:szCs w:val="24"/>
        </w:rPr>
        <w:t>V</w:t>
      </w:r>
      <w:r w:rsidR="00AC4B78" w:rsidRPr="00AC4B78">
        <w:rPr>
          <w:color w:val="000000" w:themeColor="text1"/>
          <w:szCs w:val="24"/>
        </w:rPr>
        <w:t>V-së</w:t>
      </w:r>
      <w:r w:rsidR="00AC4B78">
        <w:rPr>
          <w:color w:val="000000" w:themeColor="text1"/>
          <w:szCs w:val="24"/>
        </w:rPr>
        <w:t>, etj.</w:t>
      </w:r>
    </w:p>
    <w:p w14:paraId="406D5B9B" w14:textId="77777777" w:rsidR="00CC5D19" w:rsidRPr="00AD02DA" w:rsidRDefault="00CC5D19" w:rsidP="00CC5D19">
      <w:pPr>
        <w:pStyle w:val="ListParagraph"/>
        <w:spacing w:line="276" w:lineRule="auto"/>
        <w:ind w:left="720" w:firstLine="0"/>
        <w:jc w:val="both"/>
        <w:rPr>
          <w:rFonts w:ascii="Times New Roman" w:hAnsi="Times New Roman"/>
          <w:color w:val="FF0000"/>
          <w:sz w:val="24"/>
          <w:szCs w:val="24"/>
        </w:rPr>
      </w:pPr>
    </w:p>
    <w:p w14:paraId="3E600FBE" w14:textId="77777777" w:rsidR="00CC5D19" w:rsidRPr="00AD02DA" w:rsidRDefault="00CC5D19" w:rsidP="00CC5D19">
      <w:pPr>
        <w:pStyle w:val="BodyText"/>
        <w:spacing w:after="0" w:line="276" w:lineRule="auto"/>
        <w:ind w:left="720"/>
        <w:jc w:val="both"/>
        <w:rPr>
          <w:rFonts w:eastAsiaTheme="minorHAnsi"/>
          <w:b/>
          <w:i/>
          <w:color w:val="000000" w:themeColor="text1"/>
          <w:sz w:val="24"/>
          <w:szCs w:val="24"/>
        </w:rPr>
      </w:pPr>
      <w:r w:rsidRPr="00B41EBB">
        <w:rPr>
          <w:rFonts w:eastAsiaTheme="minorHAnsi"/>
          <w:b/>
          <w:i/>
          <w:color w:val="000000" w:themeColor="text1"/>
          <w:sz w:val="24"/>
          <w:szCs w:val="24"/>
        </w:rPr>
        <w:t>Ndikimet sociale</w:t>
      </w:r>
      <w:r w:rsidR="003D2FE3">
        <w:rPr>
          <w:rFonts w:eastAsiaTheme="minorHAnsi"/>
          <w:b/>
          <w:i/>
          <w:color w:val="000000" w:themeColor="text1"/>
          <w:sz w:val="24"/>
          <w:szCs w:val="24"/>
        </w:rPr>
        <w:t xml:space="preserve"> I drejtperdrejte</w:t>
      </w:r>
    </w:p>
    <w:p w14:paraId="0648BBFA" w14:textId="050A31D3" w:rsidR="00382205" w:rsidRDefault="00382205" w:rsidP="00382205">
      <w:pPr>
        <w:jc w:val="both"/>
        <w:rPr>
          <w:szCs w:val="24"/>
        </w:rPr>
      </w:pPr>
      <w:r w:rsidRPr="00AD02DA">
        <w:rPr>
          <w:szCs w:val="24"/>
        </w:rPr>
        <w:t>Krijimi dhe funksionimi i Grupeve Vendore të Veprimit ndikon në rritjen e numri</w:t>
      </w:r>
      <w:r w:rsidR="00DD63BF">
        <w:rPr>
          <w:szCs w:val="24"/>
        </w:rPr>
        <w:t>t</w:t>
      </w:r>
      <w:r w:rsidRPr="00AD02DA">
        <w:rPr>
          <w:szCs w:val="24"/>
        </w:rPr>
        <w:t xml:space="preserve">  të</w:t>
      </w:r>
      <w:r w:rsidR="00DD63BF">
        <w:rPr>
          <w:szCs w:val="24"/>
        </w:rPr>
        <w:t xml:space="preserve"> të</w:t>
      </w:r>
      <w:r w:rsidRPr="00AD02DA">
        <w:rPr>
          <w:szCs w:val="24"/>
        </w:rPr>
        <w:t xml:space="preserve"> punësuarve në këtë sektor</w:t>
      </w:r>
      <w:r w:rsidR="00DD63BF">
        <w:rPr>
          <w:szCs w:val="24"/>
        </w:rPr>
        <w:t>. Mesatarisht ky numër mund të rritet me rreth 2 punonjës për GVV (140 në total për 70 GVV nw tw gjithw territorin).</w:t>
      </w:r>
    </w:p>
    <w:p w14:paraId="2F601208" w14:textId="77777777" w:rsidR="00382205" w:rsidRDefault="00382205" w:rsidP="00382205">
      <w:pPr>
        <w:jc w:val="both"/>
        <w:rPr>
          <w:szCs w:val="24"/>
        </w:rPr>
      </w:pPr>
      <w:r>
        <w:rPr>
          <w:szCs w:val="24"/>
        </w:rPr>
        <w:t>Gjithashtu n</w:t>
      </w:r>
      <w:r w:rsidR="00DD0E7C">
        <w:rPr>
          <w:szCs w:val="24"/>
        </w:rPr>
        <w:t>ë</w:t>
      </w:r>
      <w:r>
        <w:rPr>
          <w:szCs w:val="24"/>
        </w:rPr>
        <w:t xml:space="preserve"> var</w:t>
      </w:r>
      <w:r w:rsidR="00DD0E7C">
        <w:rPr>
          <w:szCs w:val="24"/>
        </w:rPr>
        <w:t>ë</w:t>
      </w:r>
      <w:r>
        <w:rPr>
          <w:szCs w:val="24"/>
        </w:rPr>
        <w:t>si t</w:t>
      </w:r>
      <w:r w:rsidR="00DD0E7C">
        <w:rPr>
          <w:szCs w:val="24"/>
        </w:rPr>
        <w:t>ë</w:t>
      </w:r>
      <w:r>
        <w:rPr>
          <w:szCs w:val="24"/>
        </w:rPr>
        <w:t xml:space="preserve"> projekteve q</w:t>
      </w:r>
      <w:r w:rsidR="00DD0E7C">
        <w:rPr>
          <w:szCs w:val="24"/>
        </w:rPr>
        <w:t>ë</w:t>
      </w:r>
      <w:r>
        <w:rPr>
          <w:szCs w:val="24"/>
        </w:rPr>
        <w:t xml:space="preserve"> do t</w:t>
      </w:r>
      <w:r w:rsidR="00DD0E7C">
        <w:rPr>
          <w:szCs w:val="24"/>
        </w:rPr>
        <w:t>ë</w:t>
      </w:r>
      <w:r>
        <w:rPr>
          <w:szCs w:val="24"/>
        </w:rPr>
        <w:t xml:space="preserve"> identifikohen dhe implementohen nga k</w:t>
      </w:r>
      <w:r w:rsidR="00DD0E7C">
        <w:rPr>
          <w:szCs w:val="24"/>
        </w:rPr>
        <w:t>ë</w:t>
      </w:r>
      <w:r>
        <w:rPr>
          <w:szCs w:val="24"/>
        </w:rPr>
        <w:t>to subjekte (GVV), do t</w:t>
      </w:r>
      <w:r w:rsidR="00DD0E7C">
        <w:rPr>
          <w:szCs w:val="24"/>
        </w:rPr>
        <w:t>ë</w:t>
      </w:r>
      <w:r>
        <w:rPr>
          <w:szCs w:val="24"/>
        </w:rPr>
        <w:t xml:space="preserve"> rritet numri i t</w:t>
      </w:r>
      <w:r w:rsidR="00DD0E7C">
        <w:rPr>
          <w:szCs w:val="24"/>
        </w:rPr>
        <w:t>ë</w:t>
      </w:r>
      <w:r>
        <w:rPr>
          <w:szCs w:val="24"/>
        </w:rPr>
        <w:t xml:space="preserve"> pun</w:t>
      </w:r>
      <w:r w:rsidR="00DD0E7C">
        <w:rPr>
          <w:szCs w:val="24"/>
        </w:rPr>
        <w:t>ë</w:t>
      </w:r>
      <w:r>
        <w:rPr>
          <w:szCs w:val="24"/>
        </w:rPr>
        <w:t>suarve n</w:t>
      </w:r>
      <w:r w:rsidR="00DD0E7C">
        <w:rPr>
          <w:szCs w:val="24"/>
        </w:rPr>
        <w:t>ë</w:t>
      </w:r>
      <w:r>
        <w:rPr>
          <w:szCs w:val="24"/>
        </w:rPr>
        <w:t xml:space="preserve"> k</w:t>
      </w:r>
      <w:r w:rsidR="00DD0E7C">
        <w:rPr>
          <w:szCs w:val="24"/>
        </w:rPr>
        <w:t>ë</w:t>
      </w:r>
      <w:r>
        <w:rPr>
          <w:szCs w:val="24"/>
        </w:rPr>
        <w:t>to projekte.</w:t>
      </w:r>
    </w:p>
    <w:p w14:paraId="13A076D4" w14:textId="73261276" w:rsidR="007046BA" w:rsidRDefault="00DD63BF" w:rsidP="00382205">
      <w:pPr>
        <w:jc w:val="both"/>
        <w:rPr>
          <w:szCs w:val="24"/>
        </w:rPr>
      </w:pPr>
      <w:r>
        <w:rPr>
          <w:szCs w:val="24"/>
        </w:rPr>
        <w:t>Njwkohwsisht parashikohet n</w:t>
      </w:r>
      <w:r w:rsidR="007046BA" w:rsidRPr="007046BA">
        <w:rPr>
          <w:szCs w:val="24"/>
        </w:rPr>
        <w:t>xitja e jetës kultu</w:t>
      </w:r>
      <w:r w:rsidR="007046BA">
        <w:rPr>
          <w:szCs w:val="24"/>
        </w:rPr>
        <w:t>rore dhe sociale të komunitetit</w:t>
      </w:r>
      <w:r w:rsidR="00D85CFC">
        <w:rPr>
          <w:szCs w:val="24"/>
        </w:rPr>
        <w:t xml:space="preserve"> si</w:t>
      </w:r>
      <w:r w:rsidR="007046BA">
        <w:rPr>
          <w:szCs w:val="24"/>
        </w:rPr>
        <w:t xml:space="preserve"> </w:t>
      </w:r>
      <w:r w:rsidR="007046BA" w:rsidRPr="007046BA">
        <w:rPr>
          <w:szCs w:val="24"/>
        </w:rPr>
        <w:t>dhe mbështetja e organizatave kolektive lokale, shoqatave dhe OJQ-ve</w:t>
      </w:r>
      <w:r w:rsidR="009B186A">
        <w:rPr>
          <w:szCs w:val="24"/>
        </w:rPr>
        <w:t>.</w:t>
      </w:r>
    </w:p>
    <w:p w14:paraId="008AB66C" w14:textId="77777777" w:rsidR="00CC5D19" w:rsidRDefault="00CC5D19" w:rsidP="00CC5D19">
      <w:pPr>
        <w:pStyle w:val="BodyText"/>
        <w:spacing w:after="0" w:line="276" w:lineRule="auto"/>
        <w:jc w:val="both"/>
        <w:rPr>
          <w:rFonts w:eastAsiaTheme="majorEastAsia"/>
          <w:i/>
          <w:sz w:val="20"/>
        </w:rPr>
      </w:pPr>
    </w:p>
    <w:p w14:paraId="6484EEF3" w14:textId="77777777" w:rsidR="00CC5D19" w:rsidRPr="00AD02DA" w:rsidRDefault="00CC5D19" w:rsidP="00CC5D19">
      <w:pPr>
        <w:pStyle w:val="BodyText"/>
        <w:spacing w:after="0" w:line="276" w:lineRule="auto"/>
        <w:ind w:left="720"/>
        <w:jc w:val="both"/>
        <w:rPr>
          <w:b/>
          <w:i/>
          <w:color w:val="000000" w:themeColor="text1"/>
          <w:sz w:val="24"/>
          <w:szCs w:val="24"/>
        </w:rPr>
      </w:pPr>
      <w:r>
        <w:rPr>
          <w:b/>
          <w:i/>
          <w:color w:val="000000" w:themeColor="text1"/>
          <w:sz w:val="24"/>
          <w:szCs w:val="24"/>
        </w:rPr>
        <w:t>Ndikimet ekonomike</w:t>
      </w:r>
      <w:r w:rsidR="003D2FE3">
        <w:rPr>
          <w:b/>
          <w:i/>
          <w:color w:val="000000" w:themeColor="text1"/>
          <w:sz w:val="24"/>
          <w:szCs w:val="24"/>
        </w:rPr>
        <w:t xml:space="preserve"> jo te drejtperdrejta </w:t>
      </w:r>
    </w:p>
    <w:p w14:paraId="72627D25" w14:textId="36E393FA" w:rsidR="00382205" w:rsidRPr="003E0D6C" w:rsidRDefault="00382205" w:rsidP="00382205">
      <w:pPr>
        <w:jc w:val="both"/>
        <w:rPr>
          <w:szCs w:val="24"/>
        </w:rPr>
      </w:pPr>
      <w:r w:rsidRPr="003E0D6C">
        <w:rPr>
          <w:rFonts w:eastAsia="Calibri"/>
          <w:szCs w:val="24"/>
        </w:rPr>
        <w:t xml:space="preserve">Do të ketë gjithashtu edhe </w:t>
      </w:r>
      <w:r w:rsidRPr="0052120D">
        <w:rPr>
          <w:rFonts w:eastAsia="Calibri"/>
          <w:szCs w:val="24"/>
        </w:rPr>
        <w:t>disa lloje</w:t>
      </w:r>
      <w:r w:rsidRPr="003E0D6C">
        <w:rPr>
          <w:rFonts w:eastAsia="Calibri"/>
          <w:i/>
          <w:szCs w:val="24"/>
        </w:rPr>
        <w:t xml:space="preserve"> </w:t>
      </w:r>
      <w:r w:rsidRPr="003E0D6C">
        <w:rPr>
          <w:rFonts w:eastAsia="Calibri"/>
          <w:i/>
          <w:szCs w:val="24"/>
          <w:u w:val="single"/>
        </w:rPr>
        <w:t>ndikimesh jo të drejtpërdrejta ekonomike</w:t>
      </w:r>
      <w:r w:rsidRPr="003E0D6C">
        <w:rPr>
          <w:rFonts w:eastAsia="Calibri"/>
          <w:szCs w:val="24"/>
        </w:rPr>
        <w:t xml:space="preserve"> që janë </w:t>
      </w:r>
      <w:r w:rsidRPr="003E0D6C">
        <w:rPr>
          <w:szCs w:val="24"/>
        </w:rPr>
        <w:t>pa vlerë monetare të drejtp</w:t>
      </w:r>
      <w:r w:rsidR="00DD0E7C">
        <w:rPr>
          <w:szCs w:val="24"/>
        </w:rPr>
        <w:t>ë</w:t>
      </w:r>
      <w:r w:rsidRPr="003E0D6C">
        <w:rPr>
          <w:szCs w:val="24"/>
        </w:rPr>
        <w:t>rdrejtë në buxhet</w:t>
      </w:r>
      <w:r>
        <w:rPr>
          <w:szCs w:val="24"/>
        </w:rPr>
        <w:t>.</w:t>
      </w:r>
      <w:r w:rsidRPr="003E0D6C">
        <w:rPr>
          <w:szCs w:val="24"/>
        </w:rPr>
        <w:t xml:space="preserve"> </w:t>
      </w:r>
      <w:r>
        <w:rPr>
          <w:szCs w:val="24"/>
        </w:rPr>
        <w:t>K</w:t>
      </w:r>
      <w:r w:rsidR="00DD0E7C">
        <w:rPr>
          <w:szCs w:val="24"/>
        </w:rPr>
        <w:t>ë</w:t>
      </w:r>
      <w:r>
        <w:rPr>
          <w:szCs w:val="24"/>
        </w:rPr>
        <w:t>to</w:t>
      </w:r>
      <w:r w:rsidRPr="003E0D6C">
        <w:rPr>
          <w:szCs w:val="24"/>
        </w:rPr>
        <w:t xml:space="preserve"> konsistojnë në përcaktimin e përgjegjësisë së subjekteve</w:t>
      </w:r>
      <w:r>
        <w:rPr>
          <w:szCs w:val="24"/>
        </w:rPr>
        <w:t xml:space="preserve"> </w:t>
      </w:r>
      <w:r w:rsidR="00D85CFC">
        <w:rPr>
          <w:szCs w:val="24"/>
        </w:rPr>
        <w:t xml:space="preserve"> për </w:t>
      </w:r>
      <w:r w:rsidRPr="00031EDA">
        <w:rPr>
          <w:szCs w:val="24"/>
        </w:rPr>
        <w:t>hart</w:t>
      </w:r>
      <w:r w:rsidR="00D85CFC">
        <w:rPr>
          <w:szCs w:val="24"/>
        </w:rPr>
        <w:t xml:space="preserve">imin </w:t>
      </w:r>
      <w:r w:rsidRPr="00031EDA">
        <w:rPr>
          <w:szCs w:val="24"/>
        </w:rPr>
        <w:t xml:space="preserve"> dhe zbat</w:t>
      </w:r>
      <w:r w:rsidR="00D85CFC">
        <w:rPr>
          <w:szCs w:val="24"/>
        </w:rPr>
        <w:t xml:space="preserve">imin e </w:t>
      </w:r>
      <w:r w:rsidRPr="00031EDA">
        <w:rPr>
          <w:szCs w:val="24"/>
        </w:rPr>
        <w:t xml:space="preserve"> strategji</w:t>
      </w:r>
      <w:r w:rsidR="00D85CFC">
        <w:rPr>
          <w:szCs w:val="24"/>
        </w:rPr>
        <w:t>ve</w:t>
      </w:r>
      <w:r w:rsidRPr="00031EDA">
        <w:rPr>
          <w:szCs w:val="24"/>
        </w:rPr>
        <w:t xml:space="preserve"> të zhvillimit në funksion të nevojave</w:t>
      </w:r>
      <w:r w:rsidR="00D85CFC">
        <w:rPr>
          <w:szCs w:val="24"/>
        </w:rPr>
        <w:t xml:space="preserve"> të tyre</w:t>
      </w:r>
      <w:r w:rsidRPr="00031EDA">
        <w:rPr>
          <w:szCs w:val="24"/>
        </w:rPr>
        <w:t>. Organiz</w:t>
      </w:r>
      <w:r>
        <w:rPr>
          <w:szCs w:val="24"/>
        </w:rPr>
        <w:t>i</w:t>
      </w:r>
      <w:r w:rsidRPr="00031EDA">
        <w:rPr>
          <w:szCs w:val="24"/>
        </w:rPr>
        <w:t>mi dhe funksionimi i strukturave do të jetë një formë më e mirë e funksionimit të të gjithë aktorëve të komuniteteve lokale dhe qëndror</w:t>
      </w:r>
      <w:r>
        <w:rPr>
          <w:szCs w:val="24"/>
        </w:rPr>
        <w:t>e,</w:t>
      </w:r>
      <w:r w:rsidRPr="00031EDA">
        <w:rPr>
          <w:szCs w:val="24"/>
        </w:rPr>
        <w:t xml:space="preserve"> në zgjidhje</w:t>
      </w:r>
      <w:r>
        <w:rPr>
          <w:szCs w:val="24"/>
        </w:rPr>
        <w:t>n</w:t>
      </w:r>
      <w:r w:rsidRPr="00031EDA">
        <w:rPr>
          <w:szCs w:val="24"/>
        </w:rPr>
        <w:t xml:space="preserve"> </w:t>
      </w:r>
      <w:r>
        <w:rPr>
          <w:szCs w:val="24"/>
        </w:rPr>
        <w:t>e</w:t>
      </w:r>
      <w:r w:rsidRPr="00031EDA">
        <w:rPr>
          <w:szCs w:val="24"/>
        </w:rPr>
        <w:t xml:space="preserve"> problematikave konkrete</w:t>
      </w:r>
      <w:r>
        <w:rPr>
          <w:szCs w:val="24"/>
        </w:rPr>
        <w:t>,</w:t>
      </w:r>
      <w:r w:rsidRPr="00031EDA">
        <w:rPr>
          <w:szCs w:val="24"/>
        </w:rPr>
        <w:t xml:space="preserve"> në funksion të zhvillimit të qëndrueshëm.</w:t>
      </w:r>
    </w:p>
    <w:p w14:paraId="4767FB50" w14:textId="77777777" w:rsidR="00382205" w:rsidRPr="003E0D6C" w:rsidRDefault="00382205" w:rsidP="00382205">
      <w:pPr>
        <w:jc w:val="both"/>
        <w:rPr>
          <w:szCs w:val="24"/>
        </w:rPr>
      </w:pPr>
    </w:p>
    <w:p w14:paraId="7B21041A" w14:textId="53B0BE8D" w:rsidR="00382205" w:rsidRDefault="00382205" w:rsidP="00382205">
      <w:pPr>
        <w:jc w:val="both"/>
        <w:rPr>
          <w:color w:val="000000"/>
          <w:szCs w:val="24"/>
        </w:rPr>
      </w:pPr>
      <w:r w:rsidRPr="00031EDA">
        <w:rPr>
          <w:color w:val="000000"/>
          <w:szCs w:val="24"/>
        </w:rPr>
        <w:t>Gjithashtu ndikim pozitiv do të ketë edhe tek ato subjekte të cil</w:t>
      </w:r>
      <w:r w:rsidR="00DD0E7C">
        <w:rPr>
          <w:color w:val="000000"/>
          <w:szCs w:val="24"/>
        </w:rPr>
        <w:t>ë</w:t>
      </w:r>
      <w:r w:rsidRPr="00031EDA">
        <w:rPr>
          <w:color w:val="000000"/>
          <w:szCs w:val="24"/>
        </w:rPr>
        <w:t>t kanë patur aftësinë të bëjnë propozime dhe të përfitojnë nga "Zbatimi i strategjive të zhvillimit lokal".</w:t>
      </w:r>
    </w:p>
    <w:p w14:paraId="037B056F" w14:textId="77777777" w:rsidR="00075CF6" w:rsidRDefault="00075CF6" w:rsidP="00382205">
      <w:pPr>
        <w:jc w:val="both"/>
        <w:rPr>
          <w:color w:val="000000"/>
          <w:szCs w:val="24"/>
        </w:rPr>
      </w:pPr>
    </w:p>
    <w:p w14:paraId="024E2A55" w14:textId="77777777" w:rsidR="00CC5D19" w:rsidRDefault="00CC5D19" w:rsidP="00CC5D19">
      <w:pPr>
        <w:pStyle w:val="BodyText"/>
        <w:spacing w:after="0" w:line="276" w:lineRule="auto"/>
        <w:jc w:val="both"/>
        <w:rPr>
          <w:rFonts w:eastAsiaTheme="majorEastAsia"/>
          <w:i/>
          <w:sz w:val="20"/>
        </w:rPr>
      </w:pPr>
    </w:p>
    <w:p w14:paraId="0BBAAA7E" w14:textId="77777777" w:rsidR="00CC5D19" w:rsidRDefault="00CC5D19" w:rsidP="00CC5D19">
      <w:pPr>
        <w:pStyle w:val="BodyText"/>
        <w:spacing w:after="0" w:line="276" w:lineRule="auto"/>
        <w:jc w:val="both"/>
        <w:rPr>
          <w:rFonts w:eastAsiaTheme="minorHAnsi"/>
          <w:b/>
          <w:i/>
          <w:color w:val="000000" w:themeColor="text1"/>
          <w:sz w:val="24"/>
          <w:szCs w:val="24"/>
        </w:rPr>
      </w:pPr>
      <w:r>
        <w:rPr>
          <w:rFonts w:eastAsiaTheme="minorHAnsi"/>
          <w:b/>
          <w:i/>
          <w:color w:val="000000" w:themeColor="text1"/>
          <w:sz w:val="24"/>
          <w:szCs w:val="24"/>
        </w:rPr>
        <w:t xml:space="preserve">          </w:t>
      </w:r>
      <w:r w:rsidRPr="00B41EBB">
        <w:rPr>
          <w:rFonts w:eastAsiaTheme="minorHAnsi"/>
          <w:b/>
          <w:i/>
          <w:color w:val="000000" w:themeColor="text1"/>
          <w:sz w:val="24"/>
          <w:szCs w:val="24"/>
        </w:rPr>
        <w:t>Ndikimet sociale</w:t>
      </w:r>
      <w:r w:rsidR="003D2FE3">
        <w:rPr>
          <w:rFonts w:eastAsiaTheme="minorHAnsi"/>
          <w:b/>
          <w:i/>
          <w:color w:val="000000" w:themeColor="text1"/>
          <w:sz w:val="24"/>
          <w:szCs w:val="24"/>
        </w:rPr>
        <w:t xml:space="preserve"> jo i drejtperdrejte</w:t>
      </w:r>
    </w:p>
    <w:p w14:paraId="132B4C51" w14:textId="03D4AC8F" w:rsidR="00382205" w:rsidRPr="003E0D6C" w:rsidRDefault="00382205" w:rsidP="00382205">
      <w:pPr>
        <w:jc w:val="both"/>
        <w:rPr>
          <w:szCs w:val="24"/>
        </w:rPr>
      </w:pPr>
      <w:r w:rsidRPr="003E0D6C">
        <w:rPr>
          <w:szCs w:val="24"/>
        </w:rPr>
        <w:t>Kapitali social dhe niveli i lartë i besimit</w:t>
      </w:r>
      <w:r>
        <w:rPr>
          <w:szCs w:val="24"/>
        </w:rPr>
        <w:t>,</w:t>
      </w:r>
      <w:r w:rsidRPr="003E0D6C">
        <w:rPr>
          <w:szCs w:val="24"/>
        </w:rPr>
        <w:t xml:space="preserve"> konsiderohet si një pasuri e një shoqërie të tërë (lokale), e cila ndihmon në zgjidhjen kolektive të problemeve të përbashkëta.</w:t>
      </w:r>
    </w:p>
    <w:p w14:paraId="7F1B6DCB" w14:textId="10ECA49F" w:rsidR="00382205" w:rsidRDefault="00382205" w:rsidP="00382205">
      <w:pPr>
        <w:tabs>
          <w:tab w:val="left" w:pos="0"/>
        </w:tabs>
        <w:spacing w:line="276" w:lineRule="auto"/>
        <w:jc w:val="both"/>
        <w:rPr>
          <w:szCs w:val="24"/>
        </w:rPr>
      </w:pPr>
      <w:r w:rsidRPr="003E0D6C">
        <w:rPr>
          <w:szCs w:val="24"/>
        </w:rPr>
        <w:t>Të paktën 50%</w:t>
      </w:r>
      <w:r w:rsidR="00D85CFC">
        <w:rPr>
          <w:szCs w:val="24"/>
        </w:rPr>
        <w:t>,</w:t>
      </w:r>
      <w:r w:rsidRPr="003E0D6C">
        <w:rPr>
          <w:szCs w:val="24"/>
        </w:rPr>
        <w:t xml:space="preserve"> e nivelit vendimmarrës të partneritetit</w:t>
      </w:r>
      <w:r>
        <w:rPr>
          <w:szCs w:val="24"/>
        </w:rPr>
        <w:t>,</w:t>
      </w:r>
      <w:r w:rsidRPr="003E0D6C">
        <w:rPr>
          <w:szCs w:val="24"/>
        </w:rPr>
        <w:t xml:space="preserve"> duhet të përbëhen nga partnerët ekonomik</w:t>
      </w:r>
      <w:r w:rsidR="00DD0E7C">
        <w:rPr>
          <w:szCs w:val="24"/>
        </w:rPr>
        <w:t>ë</w:t>
      </w:r>
      <w:r w:rsidRPr="003E0D6C">
        <w:rPr>
          <w:szCs w:val="24"/>
        </w:rPr>
        <w:t xml:space="preserve"> dhe social</w:t>
      </w:r>
      <w:r w:rsidR="00DD0E7C">
        <w:rPr>
          <w:szCs w:val="24"/>
        </w:rPr>
        <w:t>ë</w:t>
      </w:r>
      <w:r w:rsidRPr="003E0D6C">
        <w:rPr>
          <w:szCs w:val="24"/>
        </w:rPr>
        <w:t>, si dhe përfaqësues të tjerë të shoqërisë civile, siç janë fermerët, gratë, të rinjtë dhe shoqatat e tyre</w:t>
      </w:r>
      <w:r>
        <w:rPr>
          <w:szCs w:val="24"/>
        </w:rPr>
        <w:t>.</w:t>
      </w:r>
      <w:r w:rsidR="007046BA">
        <w:rPr>
          <w:szCs w:val="24"/>
        </w:rPr>
        <w:t xml:space="preserve"> P</w:t>
      </w:r>
      <w:r w:rsidR="009B186A">
        <w:rPr>
          <w:szCs w:val="24"/>
        </w:rPr>
        <w:t>ë</w:t>
      </w:r>
      <w:r w:rsidR="007046BA">
        <w:rPr>
          <w:szCs w:val="24"/>
        </w:rPr>
        <w:t>rmir</w:t>
      </w:r>
      <w:r w:rsidR="009B186A">
        <w:rPr>
          <w:szCs w:val="24"/>
        </w:rPr>
        <w:t>ë</w:t>
      </w:r>
      <w:r w:rsidR="007046BA">
        <w:rPr>
          <w:szCs w:val="24"/>
        </w:rPr>
        <w:t>sim i hap</w:t>
      </w:r>
      <w:r w:rsidR="009B186A">
        <w:rPr>
          <w:szCs w:val="24"/>
        </w:rPr>
        <w:t>ë</w:t>
      </w:r>
      <w:r w:rsidR="007046BA">
        <w:rPr>
          <w:szCs w:val="24"/>
        </w:rPr>
        <w:t>sirave publike.</w:t>
      </w:r>
    </w:p>
    <w:p w14:paraId="5A500669" w14:textId="77777777" w:rsidR="00382205" w:rsidRPr="00AD02DA" w:rsidRDefault="00382205" w:rsidP="00CC5D19">
      <w:pPr>
        <w:pStyle w:val="BodyText"/>
        <w:spacing w:after="0" w:line="276" w:lineRule="auto"/>
        <w:jc w:val="both"/>
        <w:rPr>
          <w:rFonts w:eastAsiaTheme="minorHAnsi"/>
          <w:b/>
          <w:i/>
          <w:color w:val="000000" w:themeColor="text1"/>
          <w:sz w:val="24"/>
          <w:szCs w:val="24"/>
        </w:rPr>
      </w:pPr>
    </w:p>
    <w:p w14:paraId="4B12BD8A" w14:textId="3D48731C" w:rsidR="00CC5D19" w:rsidRPr="003E0D6C" w:rsidRDefault="00CC5D19" w:rsidP="00CC5D19">
      <w:pPr>
        <w:tabs>
          <w:tab w:val="left" w:pos="0"/>
        </w:tabs>
        <w:spacing w:line="276" w:lineRule="auto"/>
        <w:jc w:val="both"/>
        <w:rPr>
          <w:szCs w:val="24"/>
        </w:rPr>
      </w:pPr>
      <w:r w:rsidRPr="00DC3CF1">
        <w:rPr>
          <w:szCs w:val="24"/>
        </w:rPr>
        <w:t xml:space="preserve">Një </w:t>
      </w:r>
      <w:r w:rsidR="00D85CFC">
        <w:rPr>
          <w:szCs w:val="24"/>
        </w:rPr>
        <w:t>z</w:t>
      </w:r>
      <w:r w:rsidRPr="00DC3CF1">
        <w:rPr>
          <w:szCs w:val="24"/>
        </w:rPr>
        <w:t xml:space="preserve">hvillim </w:t>
      </w:r>
      <w:r w:rsidR="00D85CFC">
        <w:rPr>
          <w:szCs w:val="24"/>
        </w:rPr>
        <w:t>l</w:t>
      </w:r>
      <w:r w:rsidRPr="00DC3CF1">
        <w:rPr>
          <w:szCs w:val="24"/>
        </w:rPr>
        <w:t xml:space="preserve">okal i udhëhequr nga komuniteti ndërton qasjen LEADER </w:t>
      </w:r>
      <w:r w:rsidR="004A6ABE">
        <w:rPr>
          <w:szCs w:val="24"/>
        </w:rPr>
        <w:t>e</w:t>
      </w:r>
      <w:r w:rsidRPr="00DC3CF1">
        <w:rPr>
          <w:szCs w:val="24"/>
        </w:rPr>
        <w:t xml:space="preserve"> cil</w:t>
      </w:r>
      <w:r w:rsidR="004A6ABE">
        <w:rPr>
          <w:szCs w:val="24"/>
        </w:rPr>
        <w:t>a</w:t>
      </w:r>
      <w:r w:rsidRPr="00DC3CF1">
        <w:rPr>
          <w:szCs w:val="24"/>
        </w:rPr>
        <w:t xml:space="preserve"> shërben si një mjet për përfshirjen e qytetarëve në nivel lokal në zhvillimin e përgjigjeve ndaj sfidave sociale, mjedisore dhe ekonomike.</w:t>
      </w:r>
      <w:r w:rsidRPr="003E0D6C">
        <w:rPr>
          <w:szCs w:val="24"/>
        </w:rPr>
        <w:t xml:space="preserve"> Gjithashtu, </w:t>
      </w:r>
      <w:r w:rsidR="004A6ABE">
        <w:rPr>
          <w:szCs w:val="24"/>
        </w:rPr>
        <w:t xml:space="preserve">kjo </w:t>
      </w:r>
      <w:r w:rsidRPr="003E0D6C">
        <w:rPr>
          <w:szCs w:val="24"/>
        </w:rPr>
        <w:t xml:space="preserve">pritet të lehtësojë zbatimin e qasjeve të integruara midis Fondeve </w:t>
      </w:r>
      <w:r w:rsidR="00F92C41">
        <w:rPr>
          <w:szCs w:val="24"/>
        </w:rPr>
        <w:t>të Skemave Kombëtare të Mbështetjes dhe Programit IPARD</w:t>
      </w:r>
      <w:r w:rsidRPr="003E0D6C">
        <w:rPr>
          <w:szCs w:val="24"/>
        </w:rPr>
        <w:t>.</w:t>
      </w:r>
    </w:p>
    <w:p w14:paraId="28FE3758" w14:textId="1F74D5EF" w:rsidR="00CC5D19" w:rsidRPr="00DB560A" w:rsidRDefault="00CC5D19" w:rsidP="00CC5D19">
      <w:pPr>
        <w:tabs>
          <w:tab w:val="left" w:pos="0"/>
        </w:tabs>
        <w:spacing w:line="276" w:lineRule="auto"/>
        <w:jc w:val="both"/>
      </w:pPr>
      <w:r w:rsidRPr="003E0D6C">
        <w:rPr>
          <w:szCs w:val="24"/>
        </w:rPr>
        <w:t xml:space="preserve">Shqipëria duhet të fillojë të përgatitet </w:t>
      </w:r>
      <w:r w:rsidR="004A6ABE">
        <w:rPr>
          <w:szCs w:val="24"/>
        </w:rPr>
        <w:t xml:space="preserve">të zbatojë </w:t>
      </w:r>
      <w:r w:rsidRPr="003E0D6C">
        <w:rPr>
          <w:szCs w:val="24"/>
        </w:rPr>
        <w:t xml:space="preserve"> qasjen Leader përpara pranimit të saj në Bashkimin Evropian.</w:t>
      </w:r>
      <w:r w:rsidR="00382205">
        <w:rPr>
          <w:szCs w:val="24"/>
        </w:rPr>
        <w:t xml:space="preserve"> </w:t>
      </w:r>
    </w:p>
    <w:p w14:paraId="33B8FE16"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DefaultPlaceholder_1081868574"/>
        </w:placeholder>
      </w:sdtPr>
      <w:sdtEndPr/>
      <w:sdtContent>
        <w:p w14:paraId="5AF859B2" w14:textId="77777777" w:rsidR="0097570D" w:rsidRPr="0032145B" w:rsidRDefault="0097570D" w:rsidP="009D13F4">
          <w:pPr>
            <w:pStyle w:val="ListParagraph"/>
            <w:numPr>
              <w:ilvl w:val="0"/>
              <w:numId w:val="4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0495FB5A" w14:textId="77777777" w:rsidR="002125B7" w:rsidRPr="0032145B" w:rsidRDefault="0097570D" w:rsidP="009D13F4">
          <w:pPr>
            <w:pStyle w:val="ListParagraph"/>
            <w:numPr>
              <w:ilvl w:val="0"/>
              <w:numId w:val="40"/>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11" w:name="_Toc506919739" w:displacedByCustomXml="prev"/>
    <w:p w14:paraId="2332A05F" w14:textId="6E6659A3" w:rsidR="004A6ABE" w:rsidRDefault="00CC5D19" w:rsidP="00CC5D19">
      <w:pPr>
        <w:spacing w:before="240"/>
        <w:jc w:val="both"/>
        <w:rPr>
          <w:rFonts w:eastAsiaTheme="majorEastAsia"/>
          <w:szCs w:val="24"/>
        </w:rPr>
      </w:pPr>
      <w:r w:rsidRPr="003E0D6C">
        <w:rPr>
          <w:rFonts w:eastAsiaTheme="majorEastAsia"/>
          <w:szCs w:val="24"/>
        </w:rPr>
        <w:t xml:space="preserve">Opsioni i preferuar është hartimi dhe miratimi i projektligji të ri “Për </w:t>
      </w:r>
      <w:r w:rsidRPr="003E0D6C">
        <w:rPr>
          <w:szCs w:val="24"/>
        </w:rPr>
        <w:t>organizimin dhe funksionimin e Grupeve Vendore të Veprimit</w:t>
      </w:r>
      <w:r w:rsidRPr="003E0D6C">
        <w:rPr>
          <w:rFonts w:eastAsiaTheme="majorEastAsia"/>
          <w:szCs w:val="24"/>
        </w:rPr>
        <w:t>”,</w:t>
      </w:r>
      <w:r>
        <w:rPr>
          <w:rFonts w:eastAsiaTheme="majorEastAsia"/>
          <w:szCs w:val="24"/>
        </w:rPr>
        <w:t xml:space="preserve">. </w:t>
      </w:r>
    </w:p>
    <w:p w14:paraId="173C3900" w14:textId="721E6049" w:rsidR="004A6ABE" w:rsidRDefault="004A6ABE" w:rsidP="00CC5D19">
      <w:pPr>
        <w:spacing w:before="240"/>
        <w:jc w:val="both"/>
        <w:rPr>
          <w:szCs w:val="24"/>
        </w:rPr>
      </w:pPr>
      <w:r>
        <w:rPr>
          <w:rFonts w:eastAsiaTheme="majorEastAsia"/>
          <w:szCs w:val="24"/>
        </w:rPr>
        <w:t xml:space="preserve">Fillimisht </w:t>
      </w:r>
      <w:r w:rsidR="00CC5D19" w:rsidRPr="003E0D6C">
        <w:rPr>
          <w:rFonts w:eastAsiaTheme="majorEastAsia"/>
          <w:szCs w:val="24"/>
        </w:rPr>
        <w:t xml:space="preserve">është bërë analiza e vlerësimit të </w:t>
      </w:r>
      <w:r w:rsidR="00CC5D19">
        <w:rPr>
          <w:rFonts w:eastAsiaTheme="majorEastAsia"/>
          <w:szCs w:val="24"/>
        </w:rPr>
        <w:t>munges</w:t>
      </w:r>
      <w:r w:rsidR="005B5A3E">
        <w:rPr>
          <w:rFonts w:eastAsiaTheme="majorEastAsia"/>
          <w:szCs w:val="24"/>
        </w:rPr>
        <w:t>ë</w:t>
      </w:r>
      <w:r w:rsidR="00CC5D19">
        <w:rPr>
          <w:rFonts w:eastAsiaTheme="majorEastAsia"/>
          <w:szCs w:val="24"/>
        </w:rPr>
        <w:t>s s</w:t>
      </w:r>
      <w:r w:rsidR="005B5A3E">
        <w:rPr>
          <w:rFonts w:eastAsiaTheme="majorEastAsia"/>
          <w:szCs w:val="24"/>
        </w:rPr>
        <w:t>ë</w:t>
      </w:r>
      <w:r w:rsidR="00CC5D19">
        <w:rPr>
          <w:rFonts w:eastAsiaTheme="majorEastAsia"/>
          <w:szCs w:val="24"/>
        </w:rPr>
        <w:t xml:space="preserve"> nj</w:t>
      </w:r>
      <w:r w:rsidR="005B5A3E">
        <w:rPr>
          <w:rFonts w:eastAsiaTheme="majorEastAsia"/>
          <w:szCs w:val="24"/>
        </w:rPr>
        <w:t>ë</w:t>
      </w:r>
      <w:r w:rsidR="00CC5D19">
        <w:rPr>
          <w:rFonts w:eastAsiaTheme="majorEastAsia"/>
          <w:szCs w:val="24"/>
        </w:rPr>
        <w:t xml:space="preserve"> ligji </w:t>
      </w:r>
      <w:r>
        <w:rPr>
          <w:rFonts w:eastAsiaTheme="majorEastAsia"/>
          <w:szCs w:val="24"/>
        </w:rPr>
        <w:t xml:space="preserve"> sipas të cilës </w:t>
      </w:r>
      <w:r w:rsidR="00CC5D19" w:rsidRPr="003E0D6C">
        <w:rPr>
          <w:rFonts w:eastAsiaTheme="majorEastAsia"/>
          <w:szCs w:val="24"/>
        </w:rPr>
        <w:t xml:space="preserve"> u identifikuan problematikat</w:t>
      </w:r>
      <w:r w:rsidR="00CC5D19">
        <w:rPr>
          <w:rFonts w:eastAsiaTheme="majorEastAsia"/>
          <w:szCs w:val="24"/>
        </w:rPr>
        <w:t xml:space="preserve">, dhe u reflektuan mendimet e dhëna nga çdo aktor për përmbushjen e detyrimeve në kuadër të përshtatjes me rregulloret e BE-së. </w:t>
      </w:r>
      <w:r w:rsidR="00CC5D19" w:rsidRPr="003E0D6C">
        <w:rPr>
          <w:rFonts w:eastAsiaTheme="majorEastAsia"/>
          <w:szCs w:val="24"/>
        </w:rPr>
        <w:t xml:space="preserve"> </w:t>
      </w:r>
      <w:r w:rsidR="00CC5D19" w:rsidRPr="003E0D6C">
        <w:rPr>
          <w:szCs w:val="24"/>
        </w:rPr>
        <w:t xml:space="preserve">Hartimi i ligjit të ri,  është opsioni më i mirë duke u bazuar edhe në analizën e </w:t>
      </w:r>
      <w:r w:rsidR="00CC5D19" w:rsidRPr="003E0D6C">
        <w:rPr>
          <w:szCs w:val="24"/>
        </w:rPr>
        <w:lastRenderedPageBreak/>
        <w:t>mësipërme</w:t>
      </w:r>
      <w:r>
        <w:rPr>
          <w:szCs w:val="24"/>
        </w:rPr>
        <w:t xml:space="preserve">.Ky opsion ka </w:t>
      </w:r>
      <w:r w:rsidR="00CC5D19" w:rsidRPr="003E0D6C">
        <w:rPr>
          <w:szCs w:val="24"/>
        </w:rPr>
        <w:t xml:space="preserve">një rol të rëndësishëm në rregullimin e situatës midis </w:t>
      </w:r>
      <w:r>
        <w:rPr>
          <w:szCs w:val="24"/>
        </w:rPr>
        <w:t xml:space="preserve">autoriteteve </w:t>
      </w:r>
      <w:r w:rsidR="00CC5D19" w:rsidRPr="003E0D6C">
        <w:rPr>
          <w:szCs w:val="24"/>
        </w:rPr>
        <w:t xml:space="preserve"> qendrore dhe </w:t>
      </w:r>
      <w:r>
        <w:rPr>
          <w:szCs w:val="24"/>
        </w:rPr>
        <w:t xml:space="preserve">atyre </w:t>
      </w:r>
      <w:r w:rsidR="00CC5D19" w:rsidRPr="003E0D6C">
        <w:rPr>
          <w:szCs w:val="24"/>
        </w:rPr>
        <w:t xml:space="preserve"> vendore </w:t>
      </w:r>
      <w:r w:rsidR="002F0C1B">
        <w:rPr>
          <w:szCs w:val="24"/>
        </w:rPr>
        <w:t xml:space="preserve"> për të siguruar</w:t>
      </w:r>
      <w:r w:rsidR="00CC5D19" w:rsidRPr="003E0D6C">
        <w:rPr>
          <w:szCs w:val="24"/>
        </w:rPr>
        <w:t xml:space="preserve"> që anëtarët e tyre të kryejnë aktivitetet në mënyrë të qëndrueshme, </w:t>
      </w:r>
      <w:r>
        <w:rPr>
          <w:szCs w:val="24"/>
        </w:rPr>
        <w:t xml:space="preserve">sipas metodologjisë </w:t>
      </w:r>
      <w:r w:rsidR="00CC5D19">
        <w:rPr>
          <w:szCs w:val="24"/>
        </w:rPr>
        <w:t xml:space="preserve">LEADER  dhe ta </w:t>
      </w:r>
      <w:r w:rsidR="00CC5D19" w:rsidRPr="003E0D6C">
        <w:rPr>
          <w:szCs w:val="24"/>
        </w:rPr>
        <w:t>ndajnë atë nga programet e tjera të financimit.</w:t>
      </w:r>
      <w:r w:rsidR="00CC5D19">
        <w:rPr>
          <w:szCs w:val="24"/>
        </w:rPr>
        <w:t xml:space="preserve"> </w:t>
      </w:r>
    </w:p>
    <w:p w14:paraId="7910C8FF" w14:textId="40A1C8F3" w:rsidR="002F0C1B" w:rsidRDefault="00CC5D19" w:rsidP="00CC5D19">
      <w:pPr>
        <w:spacing w:before="240"/>
        <w:jc w:val="both"/>
        <w:rPr>
          <w:szCs w:val="24"/>
        </w:rPr>
      </w:pPr>
      <w:r w:rsidRPr="003E0D6C">
        <w:rPr>
          <w:szCs w:val="24"/>
        </w:rPr>
        <w:t xml:space="preserve"> </w:t>
      </w:r>
      <w:r w:rsidR="002F0C1B">
        <w:rPr>
          <w:szCs w:val="24"/>
        </w:rPr>
        <w:t>O</w:t>
      </w:r>
      <w:r w:rsidRPr="003E0D6C">
        <w:rPr>
          <w:szCs w:val="24"/>
        </w:rPr>
        <w:t>bjektiva</w:t>
      </w:r>
      <w:r w:rsidR="002F0C1B">
        <w:rPr>
          <w:szCs w:val="24"/>
        </w:rPr>
        <w:t>t</w:t>
      </w:r>
      <w:r w:rsidRPr="003E0D6C">
        <w:rPr>
          <w:szCs w:val="24"/>
        </w:rPr>
        <w:t xml:space="preserve"> </w:t>
      </w:r>
      <w:r w:rsidR="002F0C1B">
        <w:rPr>
          <w:szCs w:val="24"/>
        </w:rPr>
        <w:t xml:space="preserve">arrihen </w:t>
      </w:r>
      <w:r w:rsidRPr="003E0D6C">
        <w:rPr>
          <w:szCs w:val="24"/>
        </w:rPr>
        <w:t xml:space="preserve"> nëpërmjet një bashkëpunimi të ngushtë midis </w:t>
      </w:r>
      <w:r w:rsidR="008725E1">
        <w:rPr>
          <w:szCs w:val="24"/>
        </w:rPr>
        <w:t>administrates, dhe aktor</w:t>
      </w:r>
      <w:r w:rsidR="00DD0E7C">
        <w:rPr>
          <w:szCs w:val="24"/>
        </w:rPr>
        <w:t>ë</w:t>
      </w:r>
      <w:r w:rsidR="008725E1">
        <w:rPr>
          <w:szCs w:val="24"/>
        </w:rPr>
        <w:t>ve t</w:t>
      </w:r>
      <w:r w:rsidR="00DD0E7C">
        <w:rPr>
          <w:szCs w:val="24"/>
        </w:rPr>
        <w:t>ë</w:t>
      </w:r>
      <w:r w:rsidR="008725E1">
        <w:rPr>
          <w:szCs w:val="24"/>
        </w:rPr>
        <w:t xml:space="preserve"> tjer</w:t>
      </w:r>
      <w:r w:rsidR="00DD0E7C">
        <w:rPr>
          <w:szCs w:val="24"/>
        </w:rPr>
        <w:t>ë</w:t>
      </w:r>
      <w:r w:rsidR="008725E1">
        <w:rPr>
          <w:szCs w:val="24"/>
        </w:rPr>
        <w:t xml:space="preserve"> si:</w:t>
      </w:r>
    </w:p>
    <w:p w14:paraId="10BA5894" w14:textId="19A6E54D" w:rsidR="002F0C1B" w:rsidRDefault="002F0C1B" w:rsidP="002F0C1B">
      <w:pPr>
        <w:pStyle w:val="ListParagraph"/>
        <w:numPr>
          <w:ilvl w:val="0"/>
          <w:numId w:val="58"/>
        </w:numPr>
        <w:spacing w:before="240"/>
        <w:jc w:val="both"/>
        <w:rPr>
          <w:szCs w:val="24"/>
        </w:rPr>
      </w:pPr>
      <w:r>
        <w:rPr>
          <w:szCs w:val="24"/>
        </w:rPr>
        <w:t xml:space="preserve">   </w:t>
      </w:r>
      <w:r w:rsidR="008725E1" w:rsidRPr="002F0C1B">
        <w:rPr>
          <w:szCs w:val="24"/>
        </w:rPr>
        <w:t>nj</w:t>
      </w:r>
      <w:r w:rsidR="00DD0E7C" w:rsidRPr="002F0C1B">
        <w:rPr>
          <w:szCs w:val="24"/>
        </w:rPr>
        <w:t>ë</w:t>
      </w:r>
      <w:r w:rsidR="008725E1" w:rsidRPr="002F0C1B">
        <w:rPr>
          <w:szCs w:val="24"/>
        </w:rPr>
        <w:t>sit</w:t>
      </w:r>
      <w:r w:rsidR="00DD0E7C" w:rsidRPr="002F0C1B">
        <w:rPr>
          <w:szCs w:val="24"/>
        </w:rPr>
        <w:t>ë</w:t>
      </w:r>
      <w:r w:rsidR="008725E1" w:rsidRPr="002F0C1B">
        <w:rPr>
          <w:szCs w:val="24"/>
        </w:rPr>
        <w:t xml:space="preserve"> e qeverisjes vendore</w:t>
      </w:r>
      <w:r>
        <w:rPr>
          <w:szCs w:val="24"/>
        </w:rPr>
        <w:t xml:space="preserve">; </w:t>
      </w:r>
    </w:p>
    <w:p w14:paraId="14793989" w14:textId="77777777" w:rsidR="002F0C1B" w:rsidRDefault="008725E1" w:rsidP="002F0C1B">
      <w:pPr>
        <w:pStyle w:val="ListParagraph"/>
        <w:numPr>
          <w:ilvl w:val="0"/>
          <w:numId w:val="58"/>
        </w:numPr>
        <w:spacing w:before="240"/>
        <w:jc w:val="both"/>
        <w:rPr>
          <w:szCs w:val="24"/>
        </w:rPr>
      </w:pPr>
      <w:r w:rsidRPr="002F0C1B">
        <w:rPr>
          <w:szCs w:val="24"/>
        </w:rPr>
        <w:t xml:space="preserve"> </w:t>
      </w:r>
      <w:r w:rsidR="002F0C1B">
        <w:rPr>
          <w:szCs w:val="24"/>
        </w:rPr>
        <w:t xml:space="preserve"> </w:t>
      </w:r>
      <w:r w:rsidRPr="002F0C1B">
        <w:rPr>
          <w:szCs w:val="24"/>
        </w:rPr>
        <w:t xml:space="preserve">përfaqësues të sektorit privat; </w:t>
      </w:r>
    </w:p>
    <w:p w14:paraId="003E5AC4" w14:textId="77777777" w:rsidR="002F0C1B" w:rsidRDefault="008725E1" w:rsidP="002F0C1B">
      <w:pPr>
        <w:pStyle w:val="ListParagraph"/>
        <w:numPr>
          <w:ilvl w:val="0"/>
          <w:numId w:val="58"/>
        </w:numPr>
        <w:spacing w:before="240"/>
        <w:jc w:val="both"/>
        <w:rPr>
          <w:szCs w:val="24"/>
        </w:rPr>
      </w:pPr>
      <w:r w:rsidRPr="002F0C1B">
        <w:rPr>
          <w:szCs w:val="24"/>
        </w:rPr>
        <w:t xml:space="preserve">fermerë; </w:t>
      </w:r>
    </w:p>
    <w:p w14:paraId="18C9CA25" w14:textId="77777777" w:rsidR="002F0C1B" w:rsidRDefault="008725E1" w:rsidP="002F0C1B">
      <w:pPr>
        <w:pStyle w:val="ListParagraph"/>
        <w:numPr>
          <w:ilvl w:val="0"/>
          <w:numId w:val="58"/>
        </w:numPr>
        <w:spacing w:before="240"/>
        <w:jc w:val="both"/>
        <w:rPr>
          <w:szCs w:val="24"/>
        </w:rPr>
      </w:pPr>
      <w:r w:rsidRPr="002F0C1B">
        <w:rPr>
          <w:szCs w:val="24"/>
        </w:rPr>
        <w:t xml:space="preserve">shoqata, organizata profesionale që përfaqësojnë fermerët; </w:t>
      </w:r>
    </w:p>
    <w:p w14:paraId="3E949855" w14:textId="32B77857" w:rsidR="002F0C1B" w:rsidRDefault="008725E1" w:rsidP="002F0C1B">
      <w:pPr>
        <w:pStyle w:val="ListParagraph"/>
        <w:numPr>
          <w:ilvl w:val="0"/>
          <w:numId w:val="58"/>
        </w:numPr>
        <w:spacing w:before="240"/>
        <w:jc w:val="both"/>
        <w:rPr>
          <w:szCs w:val="24"/>
        </w:rPr>
      </w:pPr>
      <w:r w:rsidRPr="002F0C1B">
        <w:rPr>
          <w:szCs w:val="24"/>
        </w:rPr>
        <w:t>shoqëri</w:t>
      </w:r>
      <w:r w:rsidR="002F0C1B">
        <w:rPr>
          <w:szCs w:val="24"/>
        </w:rPr>
        <w:t>të</w:t>
      </w:r>
      <w:r w:rsidRPr="002F0C1B">
        <w:rPr>
          <w:szCs w:val="24"/>
        </w:rPr>
        <w:t xml:space="preserve"> tregtare</w:t>
      </w:r>
      <w:r w:rsidR="002F0C1B">
        <w:rPr>
          <w:szCs w:val="24"/>
        </w:rPr>
        <w:t>;</w:t>
      </w:r>
    </w:p>
    <w:p w14:paraId="08D85E93" w14:textId="1054CC4C" w:rsidR="003715D0" w:rsidRPr="00D40A6D" w:rsidRDefault="008725E1" w:rsidP="00D40A6D">
      <w:pPr>
        <w:pStyle w:val="ListParagraph"/>
        <w:numPr>
          <w:ilvl w:val="0"/>
          <w:numId w:val="58"/>
        </w:numPr>
        <w:spacing w:before="240"/>
        <w:jc w:val="both"/>
        <w:rPr>
          <w:szCs w:val="24"/>
        </w:rPr>
      </w:pPr>
      <w:r w:rsidRPr="002F0C1B">
        <w:rPr>
          <w:szCs w:val="24"/>
        </w:rPr>
        <w:t>shoqëri civile</w:t>
      </w:r>
      <w:r w:rsidR="002F0C1B">
        <w:rPr>
          <w:szCs w:val="24"/>
        </w:rPr>
        <w:t>;</w:t>
      </w:r>
      <w:r w:rsidR="00CC5D19" w:rsidRPr="002F0C1B">
        <w:rPr>
          <w:szCs w:val="24"/>
        </w:rPr>
        <w:t xml:space="preserve">  </w:t>
      </w:r>
    </w:p>
    <w:p w14:paraId="6FB0EDB0" w14:textId="77777777" w:rsidR="003715D0" w:rsidRPr="003E0D6C" w:rsidRDefault="003715D0" w:rsidP="003715D0">
      <w:pPr>
        <w:tabs>
          <w:tab w:val="left" w:pos="0"/>
        </w:tabs>
        <w:spacing w:line="276" w:lineRule="auto"/>
        <w:jc w:val="both"/>
        <w:rPr>
          <w:szCs w:val="24"/>
        </w:rPr>
      </w:pPr>
      <w:r w:rsidRPr="003E0D6C">
        <w:rPr>
          <w:szCs w:val="24"/>
        </w:rPr>
        <w:t>Për të krijuar një menaxhim cilësor për zhvillimin e territorit bazuar në qasjen LEADER dhe / ose metodologjinë e Rrjetit Kombëtar Rural, do të duhet:</w:t>
      </w:r>
    </w:p>
    <w:p w14:paraId="719B734B" w14:textId="25EC55DE" w:rsidR="003715D0" w:rsidRPr="003E0D6C" w:rsidRDefault="003715D0" w:rsidP="003715D0">
      <w:pPr>
        <w:tabs>
          <w:tab w:val="left" w:pos="0"/>
        </w:tabs>
        <w:spacing w:line="276" w:lineRule="auto"/>
        <w:jc w:val="both"/>
        <w:rPr>
          <w:szCs w:val="24"/>
        </w:rPr>
      </w:pPr>
      <w:r w:rsidRPr="003E0D6C">
        <w:rPr>
          <w:szCs w:val="24"/>
        </w:rPr>
        <w:t>1. Të zhvillohet procesi i ndërtimit të kapaciteteve</w:t>
      </w:r>
      <w:r w:rsidR="00D51A93">
        <w:rPr>
          <w:szCs w:val="24"/>
        </w:rPr>
        <w:t>;</w:t>
      </w:r>
    </w:p>
    <w:p w14:paraId="73A2F5E9" w14:textId="44DAF510" w:rsidR="003715D0" w:rsidRPr="003E0D6C" w:rsidRDefault="003715D0" w:rsidP="003715D0">
      <w:pPr>
        <w:tabs>
          <w:tab w:val="left" w:pos="0"/>
        </w:tabs>
        <w:spacing w:line="276" w:lineRule="auto"/>
        <w:jc w:val="both"/>
        <w:rPr>
          <w:szCs w:val="24"/>
        </w:rPr>
      </w:pPr>
      <w:r w:rsidRPr="003E0D6C">
        <w:rPr>
          <w:szCs w:val="24"/>
        </w:rPr>
        <w:t>2. Vëmendje e veçantë që të sigurohet pjesëmarrje e palëve të interesuara në krijimin e kuadrit për zbatimin e qasjes</w:t>
      </w:r>
      <w:r>
        <w:rPr>
          <w:szCs w:val="24"/>
        </w:rPr>
        <w:t xml:space="preserve"> LEADER</w:t>
      </w:r>
      <w:r w:rsidR="00D51A93">
        <w:rPr>
          <w:szCs w:val="24"/>
        </w:rPr>
        <w:t>;</w:t>
      </w:r>
    </w:p>
    <w:p w14:paraId="4DC0DA9D" w14:textId="77777777" w:rsidR="003715D0" w:rsidRPr="003E0D6C" w:rsidRDefault="003715D0" w:rsidP="003715D0">
      <w:pPr>
        <w:tabs>
          <w:tab w:val="left" w:pos="0"/>
        </w:tabs>
        <w:spacing w:line="276" w:lineRule="auto"/>
        <w:jc w:val="both"/>
        <w:rPr>
          <w:szCs w:val="24"/>
        </w:rPr>
      </w:pPr>
      <w:r w:rsidRPr="003E0D6C">
        <w:rPr>
          <w:szCs w:val="24"/>
        </w:rPr>
        <w:t>3. Procedura administrative të qarta dhe të zbatueshme në çdo pjesë të territorit të vendit;</w:t>
      </w:r>
    </w:p>
    <w:p w14:paraId="60B1C83F" w14:textId="76A6E3B0" w:rsidR="00D51A93" w:rsidRDefault="003715D0" w:rsidP="00D51A93">
      <w:pPr>
        <w:tabs>
          <w:tab w:val="left" w:pos="0"/>
        </w:tabs>
        <w:spacing w:line="276" w:lineRule="auto"/>
        <w:jc w:val="both"/>
        <w:rPr>
          <w:szCs w:val="24"/>
        </w:rPr>
      </w:pPr>
      <w:r w:rsidRPr="003E0D6C">
        <w:rPr>
          <w:szCs w:val="24"/>
        </w:rPr>
        <w:t xml:space="preserve">4. Të lidhen qartë programet kombëtare të zhvillimit rural me aktivitetet e </w:t>
      </w:r>
      <w:r w:rsidR="00CE5266">
        <w:rPr>
          <w:szCs w:val="24"/>
        </w:rPr>
        <w:t>b</w:t>
      </w:r>
      <w:r w:rsidRPr="003E0D6C">
        <w:rPr>
          <w:szCs w:val="24"/>
        </w:rPr>
        <w:t>ashkive, të cilat janë relativisht të dukshme dhe të arritshme për palët e interesuara në zonat rurale</w:t>
      </w:r>
      <w:r w:rsidR="00D51A93">
        <w:rPr>
          <w:szCs w:val="24"/>
        </w:rPr>
        <w:t>;</w:t>
      </w:r>
    </w:p>
    <w:p w14:paraId="7113AC45" w14:textId="7B79C00F" w:rsidR="003715D0" w:rsidRPr="003715D0" w:rsidRDefault="003715D0" w:rsidP="00D51A93">
      <w:pPr>
        <w:tabs>
          <w:tab w:val="left" w:pos="0"/>
        </w:tabs>
        <w:spacing w:line="276" w:lineRule="auto"/>
        <w:jc w:val="both"/>
        <w:rPr>
          <w:rFonts w:eastAsiaTheme="majorEastAsia"/>
          <w:color w:val="808080" w:themeColor="background1" w:themeShade="80"/>
        </w:rPr>
      </w:pPr>
      <w:r w:rsidRPr="003E0D6C">
        <w:rPr>
          <w:szCs w:val="24"/>
        </w:rPr>
        <w:t xml:space="preserve">5. Të inkurajohen dhe t'i mundësohet bashkive dhe Grupeve Lokale të Veprimit të mbështesin </w:t>
      </w:r>
      <w:r w:rsidR="00CE5266">
        <w:rPr>
          <w:szCs w:val="24"/>
        </w:rPr>
        <w:t xml:space="preserve">prezencën </w:t>
      </w:r>
      <w:r w:rsidRPr="003E0D6C">
        <w:rPr>
          <w:szCs w:val="24"/>
        </w:rPr>
        <w:t xml:space="preserve"> dhe aktivitetin e këshillave t</w:t>
      </w:r>
      <w:r>
        <w:rPr>
          <w:szCs w:val="24"/>
        </w:rPr>
        <w:t>ë Njësive të Qeverisjes vendore</w:t>
      </w:r>
      <w:r w:rsidR="00D51A93">
        <w:rPr>
          <w:szCs w:val="24"/>
        </w:rPr>
        <w:t>.</w:t>
      </w:r>
    </w:p>
    <w:p w14:paraId="1A9721C8" w14:textId="77777777" w:rsidR="00C33EF6" w:rsidRDefault="00C33EF6" w:rsidP="00C33EF6">
      <w:pPr>
        <w:spacing w:before="240"/>
        <w:jc w:val="both"/>
        <w:rPr>
          <w:color w:val="000000"/>
          <w:szCs w:val="24"/>
        </w:rPr>
      </w:pPr>
    </w:p>
    <w:p w14:paraId="32F7BAAB" w14:textId="68C75A9C" w:rsidR="00C33EF6" w:rsidRPr="00661894" w:rsidRDefault="00C33EF6" w:rsidP="00C33EF6">
      <w:pPr>
        <w:pStyle w:val="ListParagraph"/>
        <w:numPr>
          <w:ilvl w:val="0"/>
          <w:numId w:val="20"/>
        </w:numPr>
        <w:tabs>
          <w:tab w:val="clear" w:pos="567"/>
        </w:tabs>
        <w:autoSpaceDE w:val="0"/>
        <w:autoSpaceDN w:val="0"/>
        <w:adjustRightInd w:val="0"/>
        <w:spacing w:after="0" w:line="276" w:lineRule="auto"/>
        <w:ind w:hanging="203"/>
        <w:contextualSpacing/>
        <w:jc w:val="both"/>
        <w:rPr>
          <w:rFonts w:ascii="Times New Roman" w:hAnsi="Times New Roman"/>
          <w:sz w:val="24"/>
          <w:szCs w:val="24"/>
          <w:lang w:val="sq-AL"/>
        </w:rPr>
      </w:pPr>
      <w:r w:rsidRPr="00DD7D90">
        <w:rPr>
          <w:rFonts w:ascii="Times New Roman" w:hAnsi="Times New Roman"/>
          <w:b/>
          <w:lang w:val="sq-AL"/>
        </w:rPr>
        <w:t xml:space="preserve">Përcaktimi i kritereve që tregojnë arritjen e objektivit </w:t>
      </w:r>
      <w:r w:rsidRPr="00661894">
        <w:rPr>
          <w:rFonts w:ascii="Times New Roman" w:hAnsi="Times New Roman"/>
          <w:sz w:val="24"/>
          <w:szCs w:val="24"/>
          <w:lang w:val="sq-AL"/>
        </w:rPr>
        <w:t xml:space="preserve">për </w:t>
      </w:r>
      <w:r w:rsidRPr="00661894">
        <w:rPr>
          <w:rFonts w:ascii="Times New Roman" w:hAnsi="Times New Roman"/>
          <w:sz w:val="24"/>
          <w:szCs w:val="24"/>
        </w:rPr>
        <w:t>organizimin dhe funksionimin e Grupeve Vendore të Veprimit</w:t>
      </w:r>
      <w:r w:rsidRPr="00661894">
        <w:rPr>
          <w:rFonts w:ascii="Times New Roman" w:hAnsi="Times New Roman"/>
          <w:sz w:val="24"/>
          <w:szCs w:val="24"/>
          <w:lang w:val="sq-AL"/>
        </w:rPr>
        <w:t>:</w:t>
      </w:r>
    </w:p>
    <w:p w14:paraId="64C0F0C2" w14:textId="77777777" w:rsidR="00C33EF6" w:rsidRPr="00FB3D6C" w:rsidRDefault="00C33EF6" w:rsidP="00C33EF6">
      <w:pPr>
        <w:pStyle w:val="ListParagraph"/>
        <w:numPr>
          <w:ilvl w:val="0"/>
          <w:numId w:val="21"/>
        </w:numPr>
        <w:tabs>
          <w:tab w:val="clear" w:pos="567"/>
          <w:tab w:val="left" w:pos="1134"/>
        </w:tabs>
        <w:autoSpaceDE w:val="0"/>
        <w:autoSpaceDN w:val="0"/>
        <w:adjustRightInd w:val="0"/>
        <w:spacing w:line="276" w:lineRule="auto"/>
        <w:contextualSpacing/>
        <w:jc w:val="both"/>
        <w:rPr>
          <w:rFonts w:ascii="Times New Roman" w:hAnsi="Times New Roman"/>
          <w:sz w:val="24"/>
          <w:szCs w:val="24"/>
          <w:lang w:val="sq-AL"/>
        </w:rPr>
      </w:pPr>
      <w:r w:rsidRPr="00661894">
        <w:rPr>
          <w:rFonts w:ascii="Times New Roman" w:hAnsi="Times New Roman"/>
          <w:sz w:val="24"/>
          <w:szCs w:val="24"/>
          <w:lang w:val="sq-AL"/>
        </w:rPr>
        <w:t xml:space="preserve">Efektiviteti në realizimin 100% të </w:t>
      </w:r>
      <w:r w:rsidRPr="00FB3D6C">
        <w:rPr>
          <w:rFonts w:ascii="Times New Roman" w:hAnsi="Times New Roman"/>
          <w:sz w:val="24"/>
          <w:szCs w:val="24"/>
          <w:lang w:val="sq-AL"/>
        </w:rPr>
        <w:t>objektivit “</w:t>
      </w:r>
      <w:r w:rsidRPr="00FB3D6C">
        <w:rPr>
          <w:rFonts w:ascii="Times New Roman" w:hAnsi="Times New Roman"/>
          <w:sz w:val="24"/>
          <w:szCs w:val="24"/>
        </w:rPr>
        <w:t>Ndërtimi i kapitalit shoqëror në zonat rurale dhe lehtësimi i qeverisjes së mirë lokale përmes partneriteve locale”</w:t>
      </w:r>
      <w:r w:rsidRPr="00FB3D6C">
        <w:rPr>
          <w:rFonts w:ascii="Times New Roman" w:hAnsi="Times New Roman"/>
          <w:sz w:val="24"/>
          <w:szCs w:val="24"/>
          <w:lang w:val="sq-AL"/>
        </w:rPr>
        <w:t>;</w:t>
      </w:r>
    </w:p>
    <w:p w14:paraId="58E13CFC" w14:textId="42EC0B88" w:rsidR="00C33EF6" w:rsidRPr="00FB3D6C" w:rsidRDefault="00C33EF6" w:rsidP="00C33EF6">
      <w:pPr>
        <w:pStyle w:val="ListParagraph"/>
        <w:numPr>
          <w:ilvl w:val="0"/>
          <w:numId w:val="21"/>
        </w:numPr>
        <w:tabs>
          <w:tab w:val="clear" w:pos="567"/>
          <w:tab w:val="left" w:pos="1134"/>
        </w:tabs>
        <w:autoSpaceDE w:val="0"/>
        <w:autoSpaceDN w:val="0"/>
        <w:adjustRightInd w:val="0"/>
        <w:spacing w:line="276" w:lineRule="auto"/>
        <w:contextualSpacing/>
        <w:jc w:val="both"/>
        <w:rPr>
          <w:rFonts w:ascii="Times New Roman" w:hAnsi="Times New Roman"/>
          <w:lang w:val="sq-AL"/>
        </w:rPr>
      </w:pPr>
      <w:r w:rsidRPr="00FB3D6C">
        <w:rPr>
          <w:rFonts w:ascii="Times New Roman" w:hAnsi="Times New Roman"/>
          <w:lang w:val="sq-AL"/>
        </w:rPr>
        <w:t xml:space="preserve">Efektiviteti në realizimin 100% </w:t>
      </w:r>
      <w:r w:rsidR="00CE5266">
        <w:rPr>
          <w:rFonts w:ascii="Times New Roman" w:hAnsi="Times New Roman"/>
          <w:lang w:val="sq-AL"/>
        </w:rPr>
        <w:t xml:space="preserve">të objektivit </w:t>
      </w:r>
      <w:r w:rsidRPr="00FB3D6C">
        <w:rPr>
          <w:rFonts w:ascii="Times New Roman" w:hAnsi="Times New Roman"/>
          <w:lang w:val="sq-AL"/>
        </w:rPr>
        <w:t xml:space="preserve">të </w:t>
      </w:r>
      <w:r w:rsidRPr="00FB3D6C">
        <w:rPr>
          <w:rFonts w:ascii="Times New Roman" w:hAnsi="Times New Roman"/>
          <w:sz w:val="24"/>
          <w:szCs w:val="24"/>
        </w:rPr>
        <w:t>nxitjes së zhvillimit lokal, diversifikimi</w:t>
      </w:r>
      <w:r w:rsidR="00CE5266">
        <w:rPr>
          <w:rFonts w:ascii="Times New Roman" w:hAnsi="Times New Roman"/>
          <w:sz w:val="24"/>
          <w:szCs w:val="24"/>
        </w:rPr>
        <w:t>t</w:t>
      </w:r>
      <w:r w:rsidRPr="00FB3D6C">
        <w:rPr>
          <w:rFonts w:ascii="Times New Roman" w:hAnsi="Times New Roman"/>
          <w:sz w:val="24"/>
          <w:szCs w:val="24"/>
        </w:rPr>
        <w:t xml:space="preserve"> </w:t>
      </w:r>
      <w:r w:rsidR="00CE5266">
        <w:rPr>
          <w:rFonts w:ascii="Times New Roman" w:hAnsi="Times New Roman"/>
          <w:sz w:val="24"/>
          <w:szCs w:val="24"/>
        </w:rPr>
        <w:t>të</w:t>
      </w:r>
      <w:r w:rsidRPr="00FB3D6C">
        <w:rPr>
          <w:rFonts w:ascii="Times New Roman" w:hAnsi="Times New Roman"/>
          <w:sz w:val="24"/>
          <w:szCs w:val="24"/>
        </w:rPr>
        <w:t xml:space="preserve"> aktiviteteve ekonomike.</w:t>
      </w:r>
    </w:p>
    <w:p w14:paraId="53ED68B6" w14:textId="77777777" w:rsidR="00C33EF6" w:rsidRPr="00FB3D6C" w:rsidRDefault="00C33EF6" w:rsidP="00C33EF6">
      <w:pPr>
        <w:pStyle w:val="ListParagraph"/>
        <w:numPr>
          <w:ilvl w:val="0"/>
          <w:numId w:val="21"/>
        </w:numPr>
        <w:tabs>
          <w:tab w:val="clear" w:pos="567"/>
          <w:tab w:val="left" w:pos="1134"/>
        </w:tabs>
        <w:autoSpaceDE w:val="0"/>
        <w:autoSpaceDN w:val="0"/>
        <w:adjustRightInd w:val="0"/>
        <w:spacing w:line="276" w:lineRule="auto"/>
        <w:contextualSpacing/>
        <w:jc w:val="both"/>
        <w:rPr>
          <w:rFonts w:ascii="Times New Roman" w:hAnsi="Times New Roman"/>
          <w:lang w:val="sq-AL"/>
        </w:rPr>
      </w:pPr>
      <w:r w:rsidRPr="00FB3D6C">
        <w:rPr>
          <w:rFonts w:ascii="Times New Roman" w:hAnsi="Times New Roman"/>
          <w:lang w:val="sq-AL"/>
        </w:rPr>
        <w:t xml:space="preserve">Efektiviteti në </w:t>
      </w:r>
      <w:r w:rsidRPr="00FB3D6C">
        <w:rPr>
          <w:rFonts w:ascii="Times New Roman" w:hAnsi="Times New Roman"/>
          <w:sz w:val="24"/>
          <w:szCs w:val="24"/>
        </w:rPr>
        <w:t>promovimin e zhvillimit lokal në zonat rurale përmes ngritjes dhe forcimit të kapaciteteve të GVV-ve</w:t>
      </w:r>
      <w:r w:rsidRPr="00FB3D6C">
        <w:rPr>
          <w:rFonts w:ascii="Times New Roman" w:hAnsi="Times New Roman"/>
          <w:lang w:val="sq-AL"/>
        </w:rPr>
        <w:t xml:space="preserve">; </w:t>
      </w:r>
    </w:p>
    <w:p w14:paraId="55D6EDCD" w14:textId="2FFF804A" w:rsidR="00C33EF6" w:rsidRPr="00FB3D6C" w:rsidRDefault="00C33EF6" w:rsidP="00C33EF6">
      <w:pPr>
        <w:pStyle w:val="ListParagraph"/>
        <w:numPr>
          <w:ilvl w:val="0"/>
          <w:numId w:val="21"/>
        </w:numPr>
        <w:tabs>
          <w:tab w:val="clear" w:pos="567"/>
          <w:tab w:val="left" w:pos="1134"/>
        </w:tabs>
        <w:autoSpaceDE w:val="0"/>
        <w:autoSpaceDN w:val="0"/>
        <w:adjustRightInd w:val="0"/>
        <w:spacing w:line="276" w:lineRule="auto"/>
        <w:contextualSpacing/>
        <w:jc w:val="both"/>
        <w:rPr>
          <w:rFonts w:ascii="Times New Roman" w:hAnsi="Times New Roman"/>
          <w:lang w:val="it-IT"/>
        </w:rPr>
      </w:pPr>
      <w:r w:rsidRPr="00FB3D6C">
        <w:rPr>
          <w:rFonts w:ascii="Times New Roman" w:hAnsi="Times New Roman"/>
          <w:lang w:val="it-IT"/>
        </w:rPr>
        <w:t xml:space="preserve">Efektiviteti në </w:t>
      </w:r>
      <w:r w:rsidRPr="00FB3D6C">
        <w:rPr>
          <w:rFonts w:ascii="Times New Roman" w:hAnsi="Times New Roman"/>
          <w:sz w:val="24"/>
          <w:szCs w:val="24"/>
        </w:rPr>
        <w:t>përmirësimin e cilësisë së jetesës dhe men</w:t>
      </w:r>
      <w:r w:rsidR="00CE5266">
        <w:rPr>
          <w:rFonts w:ascii="Times New Roman" w:hAnsi="Times New Roman"/>
          <w:sz w:val="24"/>
          <w:szCs w:val="24"/>
        </w:rPr>
        <w:t>a</w:t>
      </w:r>
      <w:r w:rsidRPr="00FB3D6C">
        <w:rPr>
          <w:rFonts w:ascii="Times New Roman" w:hAnsi="Times New Roman"/>
          <w:sz w:val="24"/>
          <w:szCs w:val="24"/>
        </w:rPr>
        <w:t>xhimi i qëndrueshëm i burimeve natyrore në zonat rurale</w:t>
      </w:r>
      <w:r w:rsidRPr="00FB3D6C">
        <w:rPr>
          <w:rFonts w:ascii="Times New Roman" w:hAnsi="Times New Roman"/>
          <w:lang w:val="it-IT"/>
        </w:rPr>
        <w:t xml:space="preserve">; </w:t>
      </w:r>
    </w:p>
    <w:p w14:paraId="316DA997" w14:textId="77777777" w:rsidR="00C33EF6" w:rsidRPr="00FB3D6C" w:rsidRDefault="00C33EF6" w:rsidP="00C33EF6">
      <w:pPr>
        <w:pStyle w:val="ListParagraph"/>
        <w:numPr>
          <w:ilvl w:val="0"/>
          <w:numId w:val="21"/>
        </w:numPr>
        <w:tabs>
          <w:tab w:val="clear" w:pos="567"/>
          <w:tab w:val="left" w:pos="1134"/>
        </w:tabs>
        <w:autoSpaceDE w:val="0"/>
        <w:autoSpaceDN w:val="0"/>
        <w:adjustRightInd w:val="0"/>
        <w:spacing w:line="276" w:lineRule="auto"/>
        <w:contextualSpacing/>
        <w:jc w:val="both"/>
        <w:rPr>
          <w:rFonts w:ascii="Times New Roman" w:hAnsi="Times New Roman"/>
          <w:lang w:val="it-IT"/>
        </w:rPr>
      </w:pPr>
      <w:r w:rsidRPr="00FB3D6C">
        <w:rPr>
          <w:rFonts w:ascii="Times New Roman" w:hAnsi="Times New Roman"/>
          <w:lang w:val="it-IT"/>
        </w:rPr>
        <w:t xml:space="preserve">Shkalla e riskut në </w:t>
      </w:r>
      <w:r w:rsidRPr="00FB3D6C">
        <w:rPr>
          <w:rFonts w:ascii="Times New Roman" w:hAnsi="Times New Roman"/>
          <w:sz w:val="24"/>
          <w:szCs w:val="24"/>
        </w:rPr>
        <w:t>mobilizimit dhe angazhimin e komuniteteve rurale</w:t>
      </w:r>
    </w:p>
    <w:p w14:paraId="570FD0B5" w14:textId="77777777" w:rsidR="00C33EF6" w:rsidRPr="00FB3D6C" w:rsidRDefault="00C33EF6" w:rsidP="00C33EF6">
      <w:pPr>
        <w:pStyle w:val="ListParagraph"/>
        <w:numPr>
          <w:ilvl w:val="0"/>
          <w:numId w:val="21"/>
        </w:numPr>
        <w:tabs>
          <w:tab w:val="clear" w:pos="567"/>
          <w:tab w:val="left" w:pos="1134"/>
        </w:tabs>
        <w:autoSpaceDE w:val="0"/>
        <w:autoSpaceDN w:val="0"/>
        <w:adjustRightInd w:val="0"/>
        <w:spacing w:line="276" w:lineRule="auto"/>
        <w:contextualSpacing/>
        <w:jc w:val="both"/>
        <w:rPr>
          <w:rFonts w:ascii="Times New Roman" w:hAnsi="Times New Roman"/>
          <w:lang w:val="it-IT"/>
        </w:rPr>
      </w:pPr>
      <w:r w:rsidRPr="00FB3D6C">
        <w:rPr>
          <w:rFonts w:ascii="Times New Roman" w:hAnsi="Times New Roman"/>
          <w:lang w:val="it-IT"/>
        </w:rPr>
        <w:t>Kostot efektive.</w:t>
      </w:r>
    </w:p>
    <w:p w14:paraId="14C69B34" w14:textId="77777777" w:rsidR="00C33EF6" w:rsidRPr="00FB3D6C" w:rsidRDefault="00C33EF6" w:rsidP="00C33EF6">
      <w:pPr>
        <w:pStyle w:val="ListParagraph"/>
        <w:autoSpaceDE w:val="0"/>
        <w:adjustRightInd w:val="0"/>
        <w:spacing w:line="276" w:lineRule="auto"/>
        <w:ind w:left="720" w:firstLine="0"/>
        <w:contextualSpacing/>
        <w:jc w:val="both"/>
        <w:rPr>
          <w:rFonts w:ascii="Times New Roman" w:hAnsi="Times New Roman"/>
          <w:lang w:val="it-IT"/>
        </w:rPr>
      </w:pPr>
    </w:p>
    <w:p w14:paraId="223CDF80" w14:textId="77777777" w:rsidR="00C33EF6" w:rsidRPr="00FB3D6C" w:rsidRDefault="00C33EF6" w:rsidP="00C33EF6">
      <w:pPr>
        <w:pStyle w:val="ListParagraph"/>
        <w:numPr>
          <w:ilvl w:val="0"/>
          <w:numId w:val="20"/>
        </w:numPr>
        <w:tabs>
          <w:tab w:val="clear" w:pos="567"/>
        </w:tabs>
        <w:autoSpaceDE w:val="0"/>
        <w:autoSpaceDN w:val="0"/>
        <w:adjustRightInd w:val="0"/>
        <w:spacing w:after="0" w:line="276" w:lineRule="auto"/>
        <w:ind w:left="427" w:hanging="270"/>
        <w:contextualSpacing/>
        <w:jc w:val="both"/>
        <w:rPr>
          <w:rFonts w:ascii="Times New Roman" w:hAnsi="Times New Roman"/>
          <w:lang w:val="it-IT"/>
        </w:rPr>
      </w:pPr>
      <w:r w:rsidRPr="00FB3D6C">
        <w:rPr>
          <w:rFonts w:ascii="Times New Roman" w:hAnsi="Times New Roman"/>
          <w:b/>
          <w:lang w:val="it-IT"/>
        </w:rPr>
        <w:t>Vendosja e peshës së kritereve sipas rëndësisë relative</w:t>
      </w:r>
    </w:p>
    <w:p w14:paraId="14570187" w14:textId="4EAADC81" w:rsidR="00C33EF6" w:rsidRPr="00FB3D6C" w:rsidRDefault="00C33EF6" w:rsidP="00C33EF6">
      <w:pPr>
        <w:pStyle w:val="ListParagraph"/>
        <w:numPr>
          <w:ilvl w:val="0"/>
          <w:numId w:val="22"/>
        </w:numPr>
        <w:tabs>
          <w:tab w:val="clear" w:pos="567"/>
          <w:tab w:val="left" w:pos="1134"/>
        </w:tabs>
        <w:autoSpaceDE w:val="0"/>
        <w:autoSpaceDN w:val="0"/>
        <w:adjustRightInd w:val="0"/>
        <w:spacing w:line="276" w:lineRule="auto"/>
        <w:ind w:left="720" w:hanging="360"/>
        <w:contextualSpacing/>
        <w:jc w:val="both"/>
        <w:rPr>
          <w:rFonts w:ascii="Times New Roman" w:hAnsi="Times New Roman"/>
          <w:lang w:val="it-IT"/>
        </w:rPr>
      </w:pPr>
      <w:r w:rsidRPr="00FB3D6C">
        <w:rPr>
          <w:rFonts w:ascii="Times New Roman" w:hAnsi="Times New Roman"/>
          <w:lang w:val="it-IT"/>
        </w:rPr>
        <w:t xml:space="preserve">Efektiviteti në realizimin 100% </w:t>
      </w:r>
      <w:r w:rsidRPr="00FB3D6C">
        <w:rPr>
          <w:rFonts w:ascii="Times New Roman" w:hAnsi="Times New Roman"/>
          <w:sz w:val="24"/>
          <w:szCs w:val="24"/>
          <w:lang w:val="sq-AL"/>
        </w:rPr>
        <w:t>të objektivit “</w:t>
      </w:r>
      <w:r w:rsidRPr="00FB3D6C">
        <w:rPr>
          <w:rFonts w:ascii="Times New Roman" w:hAnsi="Times New Roman"/>
          <w:sz w:val="24"/>
          <w:szCs w:val="24"/>
        </w:rPr>
        <w:t>Ndërtimi i kapitalit shoqëror në zonat rurale dhe lehtësimi i qeverisjes së mirë lokale përmes partneriteve lo</w:t>
      </w:r>
      <w:r>
        <w:rPr>
          <w:rFonts w:ascii="Times New Roman" w:hAnsi="Times New Roman"/>
          <w:sz w:val="24"/>
          <w:szCs w:val="24"/>
        </w:rPr>
        <w:t>k</w:t>
      </w:r>
      <w:r w:rsidRPr="00FB3D6C">
        <w:rPr>
          <w:rFonts w:ascii="Times New Roman" w:hAnsi="Times New Roman"/>
          <w:sz w:val="24"/>
          <w:szCs w:val="24"/>
        </w:rPr>
        <w:t xml:space="preserve">ale” </w:t>
      </w:r>
      <w:r w:rsidR="00CE5266">
        <w:rPr>
          <w:rFonts w:ascii="Times New Roman" w:hAnsi="Times New Roman"/>
          <w:sz w:val="24"/>
          <w:szCs w:val="24"/>
        </w:rPr>
        <w:t xml:space="preserve">- </w:t>
      </w:r>
      <w:r w:rsidRPr="00FB3D6C">
        <w:rPr>
          <w:rFonts w:ascii="Times New Roman" w:hAnsi="Times New Roman"/>
          <w:sz w:val="24"/>
          <w:szCs w:val="24"/>
        </w:rPr>
        <w:t>5</w:t>
      </w:r>
      <w:r w:rsidR="00D51A93">
        <w:rPr>
          <w:rFonts w:ascii="Times New Roman" w:hAnsi="Times New Roman"/>
          <w:sz w:val="24"/>
          <w:szCs w:val="24"/>
        </w:rPr>
        <w:t>;</w:t>
      </w:r>
    </w:p>
    <w:p w14:paraId="68E24B38" w14:textId="6A3C3BCF" w:rsidR="00C33EF6" w:rsidRPr="00FB3D6C" w:rsidRDefault="00C33EF6" w:rsidP="00C33EF6">
      <w:pPr>
        <w:pStyle w:val="ListParagraph"/>
        <w:numPr>
          <w:ilvl w:val="0"/>
          <w:numId w:val="22"/>
        </w:numPr>
        <w:tabs>
          <w:tab w:val="clear" w:pos="567"/>
          <w:tab w:val="left" w:pos="1134"/>
        </w:tabs>
        <w:autoSpaceDE w:val="0"/>
        <w:autoSpaceDN w:val="0"/>
        <w:adjustRightInd w:val="0"/>
        <w:spacing w:line="276" w:lineRule="auto"/>
        <w:ind w:left="720" w:hanging="360"/>
        <w:contextualSpacing/>
        <w:jc w:val="both"/>
        <w:rPr>
          <w:rFonts w:ascii="Times New Roman" w:hAnsi="Times New Roman"/>
          <w:lang w:val="it-IT"/>
        </w:rPr>
      </w:pPr>
      <w:r w:rsidRPr="00FB3D6C">
        <w:rPr>
          <w:rFonts w:ascii="Times New Roman" w:hAnsi="Times New Roman"/>
          <w:lang w:val="it-IT"/>
        </w:rPr>
        <w:t xml:space="preserve">Efektiviteti në realizimin 100% </w:t>
      </w:r>
      <w:r w:rsidR="00CE5266">
        <w:rPr>
          <w:rFonts w:ascii="Times New Roman" w:hAnsi="Times New Roman"/>
          <w:lang w:val="it-IT"/>
        </w:rPr>
        <w:t xml:space="preserve">të objektivit </w:t>
      </w:r>
      <w:r w:rsidRPr="00FB3D6C">
        <w:rPr>
          <w:rFonts w:ascii="Times New Roman" w:hAnsi="Times New Roman"/>
          <w:lang w:val="sq-AL"/>
        </w:rPr>
        <w:t xml:space="preserve">të </w:t>
      </w:r>
      <w:r w:rsidRPr="00FB3D6C">
        <w:rPr>
          <w:rFonts w:ascii="Times New Roman" w:hAnsi="Times New Roman"/>
          <w:sz w:val="24"/>
          <w:szCs w:val="24"/>
        </w:rPr>
        <w:t xml:space="preserve">nxitjes së zhvillimit lokal, diversifikimi i aktiviteteve ekonomike </w:t>
      </w:r>
      <w:r w:rsidR="00CE5266">
        <w:rPr>
          <w:rFonts w:ascii="Times New Roman" w:hAnsi="Times New Roman"/>
          <w:sz w:val="24"/>
          <w:szCs w:val="24"/>
        </w:rPr>
        <w:t xml:space="preserve">- </w:t>
      </w:r>
      <w:r w:rsidRPr="00FB3D6C">
        <w:rPr>
          <w:rFonts w:ascii="Times New Roman" w:hAnsi="Times New Roman"/>
          <w:lang w:val="it-IT"/>
        </w:rPr>
        <w:t>5</w:t>
      </w:r>
      <w:r w:rsidR="00D51A93">
        <w:rPr>
          <w:rFonts w:ascii="Times New Roman" w:hAnsi="Times New Roman"/>
          <w:lang w:val="it-IT"/>
        </w:rPr>
        <w:t>;</w:t>
      </w:r>
    </w:p>
    <w:p w14:paraId="4C6C7F81" w14:textId="64BBD901" w:rsidR="00C33EF6" w:rsidRPr="00FB3D6C" w:rsidRDefault="00C33EF6" w:rsidP="00C33EF6">
      <w:pPr>
        <w:pStyle w:val="ListParagraph"/>
        <w:numPr>
          <w:ilvl w:val="0"/>
          <w:numId w:val="22"/>
        </w:numPr>
        <w:tabs>
          <w:tab w:val="clear" w:pos="567"/>
          <w:tab w:val="left" w:pos="1134"/>
        </w:tabs>
        <w:autoSpaceDE w:val="0"/>
        <w:autoSpaceDN w:val="0"/>
        <w:adjustRightInd w:val="0"/>
        <w:spacing w:line="276" w:lineRule="auto"/>
        <w:ind w:left="720" w:hanging="360"/>
        <w:contextualSpacing/>
        <w:jc w:val="both"/>
        <w:rPr>
          <w:rFonts w:ascii="Times New Roman" w:hAnsi="Times New Roman"/>
          <w:lang w:val="it-IT"/>
        </w:rPr>
      </w:pPr>
      <w:r w:rsidRPr="00FB3D6C">
        <w:rPr>
          <w:rFonts w:ascii="Times New Roman" w:hAnsi="Times New Roman"/>
          <w:lang w:val="it-IT"/>
        </w:rPr>
        <w:t xml:space="preserve">Efektiviteti </w:t>
      </w:r>
      <w:r w:rsidRPr="00FB3D6C">
        <w:rPr>
          <w:rFonts w:ascii="Times New Roman" w:hAnsi="Times New Roman"/>
          <w:lang w:val="sq-AL"/>
        </w:rPr>
        <w:t xml:space="preserve">në </w:t>
      </w:r>
      <w:r w:rsidRPr="00FB3D6C">
        <w:rPr>
          <w:rFonts w:ascii="Times New Roman" w:hAnsi="Times New Roman"/>
          <w:sz w:val="24"/>
          <w:szCs w:val="24"/>
        </w:rPr>
        <w:t>promovimin e zhvillimit lokal në zonat rurale përmes ngritjes dhe forcimit të kapaciteteve të GVV-ve</w:t>
      </w:r>
      <w:r w:rsidR="00CE5266">
        <w:rPr>
          <w:rFonts w:ascii="Times New Roman" w:hAnsi="Times New Roman"/>
          <w:sz w:val="24"/>
          <w:szCs w:val="24"/>
        </w:rPr>
        <w:t xml:space="preserve"> -</w:t>
      </w:r>
      <w:r w:rsidRPr="00FB3D6C">
        <w:rPr>
          <w:rFonts w:ascii="Times New Roman" w:hAnsi="Times New Roman"/>
          <w:lang w:val="it-IT"/>
        </w:rPr>
        <w:t xml:space="preserve"> 4</w:t>
      </w:r>
      <w:r w:rsidR="00D51A93">
        <w:rPr>
          <w:rFonts w:ascii="Times New Roman" w:hAnsi="Times New Roman"/>
          <w:lang w:val="it-IT"/>
        </w:rPr>
        <w:t>;</w:t>
      </w:r>
    </w:p>
    <w:p w14:paraId="796461BC" w14:textId="02C59EF4" w:rsidR="00C33EF6" w:rsidRPr="00FB3D6C" w:rsidRDefault="00C33EF6" w:rsidP="00C33EF6">
      <w:pPr>
        <w:pStyle w:val="ListParagraph"/>
        <w:numPr>
          <w:ilvl w:val="0"/>
          <w:numId w:val="22"/>
        </w:numPr>
        <w:tabs>
          <w:tab w:val="clear" w:pos="567"/>
          <w:tab w:val="left" w:pos="1134"/>
        </w:tabs>
        <w:autoSpaceDE w:val="0"/>
        <w:autoSpaceDN w:val="0"/>
        <w:adjustRightInd w:val="0"/>
        <w:spacing w:line="276" w:lineRule="auto"/>
        <w:ind w:left="720" w:hanging="360"/>
        <w:contextualSpacing/>
        <w:jc w:val="both"/>
        <w:rPr>
          <w:rFonts w:ascii="Times New Roman" w:hAnsi="Times New Roman"/>
          <w:lang w:val="it-IT"/>
        </w:rPr>
      </w:pPr>
      <w:r w:rsidRPr="00FB3D6C">
        <w:rPr>
          <w:rFonts w:ascii="Times New Roman" w:hAnsi="Times New Roman"/>
          <w:lang w:val="it-IT"/>
        </w:rPr>
        <w:lastRenderedPageBreak/>
        <w:t xml:space="preserve">Efektiviteti në </w:t>
      </w:r>
      <w:r w:rsidRPr="00FB3D6C">
        <w:rPr>
          <w:rFonts w:ascii="Times New Roman" w:hAnsi="Times New Roman"/>
          <w:sz w:val="24"/>
          <w:szCs w:val="24"/>
        </w:rPr>
        <w:t>përmirësimin e cilësisë së jetesës dhe men</w:t>
      </w:r>
      <w:r w:rsidR="00CE5266">
        <w:rPr>
          <w:rFonts w:ascii="Times New Roman" w:hAnsi="Times New Roman"/>
          <w:sz w:val="24"/>
          <w:szCs w:val="24"/>
        </w:rPr>
        <w:t>a</w:t>
      </w:r>
      <w:r w:rsidRPr="00FB3D6C">
        <w:rPr>
          <w:rFonts w:ascii="Times New Roman" w:hAnsi="Times New Roman"/>
          <w:sz w:val="24"/>
          <w:szCs w:val="24"/>
        </w:rPr>
        <w:t>xhimi i qëndrueshëm i burimeve natyrore në zonat rurale</w:t>
      </w:r>
      <w:r w:rsidRPr="00FB3D6C">
        <w:rPr>
          <w:rFonts w:ascii="Times New Roman" w:hAnsi="Times New Roman"/>
          <w:lang w:val="it-IT"/>
        </w:rPr>
        <w:t xml:space="preserve"> </w:t>
      </w:r>
      <w:r w:rsidR="00CE5266">
        <w:rPr>
          <w:rFonts w:ascii="Times New Roman" w:hAnsi="Times New Roman"/>
          <w:lang w:val="it-IT"/>
        </w:rPr>
        <w:t xml:space="preserve">- </w:t>
      </w:r>
      <w:r w:rsidRPr="00FB3D6C">
        <w:rPr>
          <w:rFonts w:ascii="Times New Roman" w:hAnsi="Times New Roman"/>
          <w:lang w:val="it-IT"/>
        </w:rPr>
        <w:t>3</w:t>
      </w:r>
      <w:r w:rsidR="00D51A93">
        <w:rPr>
          <w:rFonts w:ascii="Times New Roman" w:hAnsi="Times New Roman"/>
          <w:lang w:val="it-IT"/>
        </w:rPr>
        <w:t>;</w:t>
      </w:r>
    </w:p>
    <w:p w14:paraId="5C16074E" w14:textId="748339B8" w:rsidR="00C33EF6" w:rsidRDefault="00C33EF6" w:rsidP="00C33EF6">
      <w:pPr>
        <w:pStyle w:val="ListParagraph"/>
        <w:numPr>
          <w:ilvl w:val="0"/>
          <w:numId w:val="22"/>
        </w:numPr>
        <w:tabs>
          <w:tab w:val="clear" w:pos="567"/>
          <w:tab w:val="left" w:pos="1134"/>
        </w:tabs>
        <w:autoSpaceDE w:val="0"/>
        <w:autoSpaceDN w:val="0"/>
        <w:adjustRightInd w:val="0"/>
        <w:spacing w:line="276" w:lineRule="auto"/>
        <w:ind w:left="720" w:hanging="360"/>
        <w:contextualSpacing/>
        <w:jc w:val="both"/>
        <w:rPr>
          <w:rFonts w:ascii="Times New Roman" w:hAnsi="Times New Roman"/>
          <w:lang w:val="it-IT"/>
        </w:rPr>
      </w:pPr>
      <w:r w:rsidRPr="00FB3D6C">
        <w:rPr>
          <w:rFonts w:ascii="Times New Roman" w:hAnsi="Times New Roman"/>
          <w:lang w:val="it-IT"/>
        </w:rPr>
        <w:t xml:space="preserve">Shkalla e riskut në </w:t>
      </w:r>
      <w:r w:rsidRPr="00FB3D6C">
        <w:rPr>
          <w:rFonts w:ascii="Times New Roman" w:hAnsi="Times New Roman"/>
          <w:sz w:val="24"/>
          <w:szCs w:val="24"/>
        </w:rPr>
        <w:t>mobilizimi</w:t>
      </w:r>
      <w:r w:rsidR="00CE5266">
        <w:rPr>
          <w:rFonts w:ascii="Times New Roman" w:hAnsi="Times New Roman"/>
          <w:sz w:val="24"/>
          <w:szCs w:val="24"/>
        </w:rPr>
        <w:t>n</w:t>
      </w:r>
      <w:r w:rsidRPr="00FB3D6C">
        <w:rPr>
          <w:rFonts w:ascii="Times New Roman" w:hAnsi="Times New Roman"/>
          <w:sz w:val="24"/>
          <w:szCs w:val="24"/>
        </w:rPr>
        <w:t xml:space="preserve"> dhe angazhimin e komuniteteve rurale</w:t>
      </w:r>
      <w:r w:rsidRPr="00FB3D6C">
        <w:rPr>
          <w:rFonts w:ascii="Times New Roman" w:hAnsi="Times New Roman"/>
          <w:lang w:val="it-IT"/>
        </w:rPr>
        <w:t xml:space="preserve"> </w:t>
      </w:r>
      <w:r w:rsidR="00CE5266">
        <w:rPr>
          <w:rFonts w:ascii="Times New Roman" w:hAnsi="Times New Roman"/>
          <w:lang w:val="it-IT"/>
        </w:rPr>
        <w:t xml:space="preserve">- </w:t>
      </w:r>
      <w:r w:rsidRPr="00FB3D6C">
        <w:rPr>
          <w:rFonts w:ascii="Times New Roman" w:hAnsi="Times New Roman"/>
          <w:lang w:val="it-IT"/>
        </w:rPr>
        <w:t>6</w:t>
      </w:r>
      <w:r w:rsidR="00D51A93">
        <w:rPr>
          <w:rFonts w:ascii="Times New Roman" w:hAnsi="Times New Roman"/>
          <w:lang w:val="it-IT"/>
        </w:rPr>
        <w:t>;</w:t>
      </w:r>
    </w:p>
    <w:p w14:paraId="4B86D51C" w14:textId="11033321" w:rsidR="00A94C25" w:rsidRPr="00C33EF6" w:rsidRDefault="00C33EF6" w:rsidP="00C33EF6">
      <w:pPr>
        <w:pStyle w:val="ListParagraph"/>
        <w:numPr>
          <w:ilvl w:val="0"/>
          <w:numId w:val="22"/>
        </w:numPr>
        <w:tabs>
          <w:tab w:val="clear" w:pos="567"/>
          <w:tab w:val="left" w:pos="1134"/>
        </w:tabs>
        <w:autoSpaceDE w:val="0"/>
        <w:autoSpaceDN w:val="0"/>
        <w:adjustRightInd w:val="0"/>
        <w:spacing w:line="276" w:lineRule="auto"/>
        <w:ind w:left="720" w:hanging="360"/>
        <w:contextualSpacing/>
        <w:jc w:val="both"/>
        <w:rPr>
          <w:rFonts w:ascii="Times New Roman" w:hAnsi="Times New Roman"/>
          <w:lang w:val="it-IT"/>
        </w:rPr>
      </w:pPr>
      <w:r w:rsidRPr="00C33EF6">
        <w:rPr>
          <w:rFonts w:ascii="Times New Roman" w:hAnsi="Times New Roman"/>
          <w:lang w:val="it-IT"/>
        </w:rPr>
        <w:t xml:space="preserve">Kostot efektive </w:t>
      </w:r>
      <w:r w:rsidR="00CE5266">
        <w:rPr>
          <w:rFonts w:ascii="Times New Roman" w:hAnsi="Times New Roman"/>
          <w:lang w:val="it-IT"/>
        </w:rPr>
        <w:t xml:space="preserve">- </w:t>
      </w:r>
      <w:r w:rsidRPr="00C33EF6">
        <w:rPr>
          <w:rFonts w:ascii="Times New Roman" w:hAnsi="Times New Roman"/>
          <w:lang w:val="it-IT"/>
        </w:rPr>
        <w:t>5.</w:t>
      </w:r>
    </w:p>
    <w:p w14:paraId="02AE24C8" w14:textId="77777777" w:rsidR="00C33EF6" w:rsidRDefault="00C33EF6" w:rsidP="00C33EF6">
      <w:pPr>
        <w:autoSpaceDE w:val="0"/>
        <w:autoSpaceDN w:val="0"/>
        <w:adjustRightInd w:val="0"/>
        <w:spacing w:line="276" w:lineRule="auto"/>
        <w:contextualSpacing/>
        <w:jc w:val="both"/>
        <w:rPr>
          <w:lang w:val="it-IT"/>
        </w:rPr>
      </w:pPr>
    </w:p>
    <w:p w14:paraId="009AF8E9" w14:textId="6EFDF098" w:rsidR="00C33EF6" w:rsidRPr="00407779" w:rsidRDefault="00C33EF6" w:rsidP="00407779">
      <w:pPr>
        <w:pStyle w:val="ListParagraph"/>
        <w:numPr>
          <w:ilvl w:val="0"/>
          <w:numId w:val="20"/>
        </w:numPr>
        <w:autoSpaceDE w:val="0"/>
        <w:autoSpaceDN w:val="0"/>
        <w:adjustRightInd w:val="0"/>
        <w:spacing w:line="276" w:lineRule="auto"/>
        <w:ind w:left="426" w:hanging="284"/>
        <w:contextualSpacing/>
        <w:jc w:val="both"/>
        <w:rPr>
          <w:lang w:val="it-IT"/>
        </w:rPr>
      </w:pPr>
      <w:r w:rsidRPr="00407779">
        <w:rPr>
          <w:lang w:val="it-IT"/>
        </w:rPr>
        <w:t xml:space="preserve">Përcaktimi i </w:t>
      </w:r>
      <w:r w:rsidRPr="00407779">
        <w:rPr>
          <w:b/>
          <w:lang w:val="it-IT"/>
        </w:rPr>
        <w:t>shkallës së performancës</w:t>
      </w:r>
      <w:r w:rsidRPr="00407779">
        <w:rPr>
          <w:lang w:val="it-IT"/>
        </w:rPr>
        <w:t xml:space="preserve"> nëpërmjet intervalit të pikëve nga 0 – 6.</w:t>
      </w:r>
    </w:p>
    <w:p w14:paraId="544BA124" w14:textId="77777777" w:rsidR="00C33EF6" w:rsidRDefault="00C33EF6" w:rsidP="00C33EF6">
      <w:pPr>
        <w:autoSpaceDE w:val="0"/>
        <w:adjustRightInd w:val="0"/>
        <w:jc w:val="both"/>
        <w:rPr>
          <w:lang w:val="it-IT"/>
        </w:rPr>
      </w:pPr>
      <w:r>
        <w:rPr>
          <w:b/>
          <w:lang w:val="it-IT"/>
        </w:rPr>
        <w:t>Vendosja e pikëve të opsioneve</w:t>
      </w:r>
      <w:r>
        <w:rPr>
          <w:lang w:val="it-IT"/>
        </w:rPr>
        <w:t xml:space="preserve"> përkundrejt secilit kriter sipas matricës së mëposhtme.  </w:t>
      </w:r>
    </w:p>
    <w:p w14:paraId="67DA9B5F" w14:textId="77777777" w:rsidR="00D51A93" w:rsidRDefault="00D51A93" w:rsidP="00C33EF6">
      <w:pPr>
        <w:pStyle w:val="Standard"/>
        <w:spacing w:line="276" w:lineRule="auto"/>
        <w:jc w:val="both"/>
        <w:rPr>
          <w:rFonts w:ascii="Times New Roman" w:hAnsi="Times New Roman"/>
        </w:rPr>
      </w:pPr>
    </w:p>
    <w:p w14:paraId="7471B925" w14:textId="77777777" w:rsidR="00C33EF6" w:rsidRDefault="00C33EF6" w:rsidP="00C33EF6">
      <w:pPr>
        <w:pStyle w:val="Standard"/>
        <w:spacing w:line="276" w:lineRule="auto"/>
        <w:jc w:val="both"/>
        <w:rPr>
          <w:rFonts w:ascii="Times New Roman" w:hAnsi="Times New Roman"/>
        </w:rPr>
      </w:pPr>
      <w:r>
        <w:rPr>
          <w:rFonts w:ascii="Times New Roman" w:hAnsi="Times New Roman"/>
        </w:rPr>
        <w:t>Matrica e performancës:</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260"/>
        <w:gridCol w:w="990"/>
        <w:gridCol w:w="1170"/>
        <w:gridCol w:w="990"/>
        <w:gridCol w:w="1280"/>
        <w:gridCol w:w="8"/>
        <w:gridCol w:w="1142"/>
        <w:gridCol w:w="1360"/>
        <w:gridCol w:w="11"/>
      </w:tblGrid>
      <w:tr w:rsidR="00407779" w:rsidRPr="005D28CB" w14:paraId="44A04CC1" w14:textId="77777777" w:rsidTr="005E61F2">
        <w:trPr>
          <w:trHeight w:val="315"/>
        </w:trPr>
        <w:tc>
          <w:tcPr>
            <w:tcW w:w="2250" w:type="dxa"/>
            <w:vMerge w:val="restart"/>
            <w:shd w:val="clear" w:color="auto" w:fill="auto"/>
            <w:vAlign w:val="center"/>
            <w:hideMark/>
          </w:tcPr>
          <w:p w14:paraId="69FBD9C5"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Kriteret</w:t>
            </w:r>
          </w:p>
        </w:tc>
        <w:tc>
          <w:tcPr>
            <w:tcW w:w="1260" w:type="dxa"/>
            <w:vMerge w:val="restart"/>
            <w:shd w:val="clear" w:color="auto" w:fill="auto"/>
            <w:vAlign w:val="center"/>
            <w:hideMark/>
          </w:tcPr>
          <w:p w14:paraId="7DDE3BAC"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Pesha</w:t>
            </w:r>
          </w:p>
          <w:p w14:paraId="51A41EE8"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(Rëndësia relative)</w:t>
            </w:r>
          </w:p>
          <w:p w14:paraId="20429A00" w14:textId="77777777" w:rsidR="00407779" w:rsidRPr="005D28CB" w:rsidRDefault="00407779" w:rsidP="005E61F2">
            <w:pPr>
              <w:rPr>
                <w:b/>
                <w:bCs/>
                <w:color w:val="000000"/>
                <w:szCs w:val="24"/>
                <w:lang w:val="en-US" w:eastAsia="en-US"/>
              </w:rPr>
            </w:pPr>
            <w:r w:rsidRPr="005D28CB">
              <w:rPr>
                <w:rFonts w:ascii="Calibri" w:hAnsi="Calibri" w:cs="Calibri"/>
                <w:color w:val="000000"/>
                <w:sz w:val="22"/>
                <w:szCs w:val="22"/>
                <w:lang w:val="en-US" w:eastAsia="en-US"/>
              </w:rPr>
              <w:t> </w:t>
            </w:r>
          </w:p>
        </w:tc>
        <w:tc>
          <w:tcPr>
            <w:tcW w:w="2160" w:type="dxa"/>
            <w:gridSpan w:val="2"/>
            <w:shd w:val="clear" w:color="auto" w:fill="auto"/>
            <w:vAlign w:val="center"/>
            <w:hideMark/>
          </w:tcPr>
          <w:p w14:paraId="361AC52C" w14:textId="77777777" w:rsidR="00407779" w:rsidRPr="005D28CB" w:rsidRDefault="00407779" w:rsidP="005E61F2">
            <w:pPr>
              <w:jc w:val="center"/>
              <w:rPr>
                <w:b/>
                <w:bCs/>
                <w:color w:val="000000"/>
                <w:szCs w:val="24"/>
                <w:lang w:val="en-US" w:eastAsia="en-US"/>
              </w:rPr>
            </w:pPr>
            <w:r w:rsidRPr="005D28CB">
              <w:rPr>
                <w:rFonts w:eastAsia="Calibri"/>
                <w:b/>
                <w:bCs/>
                <w:color w:val="000000"/>
                <w:szCs w:val="24"/>
                <w:lang w:eastAsia="en-US"/>
              </w:rPr>
              <w:t>Opsioni 0</w:t>
            </w:r>
          </w:p>
        </w:tc>
        <w:tc>
          <w:tcPr>
            <w:tcW w:w="2278" w:type="dxa"/>
            <w:gridSpan w:val="3"/>
            <w:shd w:val="clear" w:color="auto" w:fill="auto"/>
            <w:vAlign w:val="center"/>
            <w:hideMark/>
          </w:tcPr>
          <w:p w14:paraId="3C0AF44A" w14:textId="77777777" w:rsidR="00407779" w:rsidRPr="005D28CB" w:rsidRDefault="00407779" w:rsidP="005E61F2">
            <w:pPr>
              <w:jc w:val="center"/>
              <w:rPr>
                <w:b/>
                <w:bCs/>
                <w:color w:val="000000"/>
                <w:szCs w:val="24"/>
                <w:lang w:val="en-US" w:eastAsia="en-US"/>
              </w:rPr>
            </w:pPr>
            <w:r w:rsidRPr="005D28CB">
              <w:rPr>
                <w:rFonts w:eastAsia="Calibri"/>
                <w:b/>
                <w:bCs/>
                <w:color w:val="000000"/>
                <w:szCs w:val="24"/>
                <w:lang w:eastAsia="en-US"/>
              </w:rPr>
              <w:t>Opsioni 1</w:t>
            </w:r>
          </w:p>
        </w:tc>
        <w:tc>
          <w:tcPr>
            <w:tcW w:w="2513" w:type="dxa"/>
            <w:gridSpan w:val="3"/>
            <w:shd w:val="clear" w:color="auto" w:fill="auto"/>
            <w:vAlign w:val="center"/>
            <w:hideMark/>
          </w:tcPr>
          <w:p w14:paraId="0B4A836B" w14:textId="77777777" w:rsidR="00407779" w:rsidRPr="005D28CB" w:rsidRDefault="00407779" w:rsidP="005E61F2">
            <w:pPr>
              <w:jc w:val="center"/>
              <w:rPr>
                <w:b/>
                <w:bCs/>
                <w:color w:val="000000"/>
                <w:szCs w:val="24"/>
                <w:lang w:val="en-US" w:eastAsia="en-US"/>
              </w:rPr>
            </w:pPr>
            <w:r w:rsidRPr="005D28CB">
              <w:rPr>
                <w:rFonts w:eastAsia="Calibri"/>
                <w:b/>
                <w:bCs/>
                <w:color w:val="000000"/>
                <w:szCs w:val="24"/>
                <w:lang w:eastAsia="en-US"/>
              </w:rPr>
              <w:t>Opsioni 2</w:t>
            </w:r>
          </w:p>
        </w:tc>
      </w:tr>
      <w:tr w:rsidR="00407779" w:rsidRPr="005D28CB" w14:paraId="3D53C57B" w14:textId="77777777" w:rsidTr="005E61F2">
        <w:trPr>
          <w:gridAfter w:val="1"/>
          <w:wAfter w:w="11" w:type="dxa"/>
          <w:trHeight w:val="1585"/>
        </w:trPr>
        <w:tc>
          <w:tcPr>
            <w:tcW w:w="2250" w:type="dxa"/>
            <w:vMerge/>
            <w:vAlign w:val="center"/>
            <w:hideMark/>
          </w:tcPr>
          <w:p w14:paraId="54AD5A62" w14:textId="77777777" w:rsidR="00407779" w:rsidRPr="005D28CB" w:rsidRDefault="00407779" w:rsidP="005E61F2">
            <w:pPr>
              <w:rPr>
                <w:b/>
                <w:bCs/>
                <w:color w:val="000000"/>
                <w:szCs w:val="24"/>
                <w:lang w:val="en-US" w:eastAsia="en-US"/>
              </w:rPr>
            </w:pPr>
          </w:p>
        </w:tc>
        <w:tc>
          <w:tcPr>
            <w:tcW w:w="1260" w:type="dxa"/>
            <w:vMerge/>
            <w:shd w:val="clear" w:color="auto" w:fill="auto"/>
            <w:vAlign w:val="center"/>
            <w:hideMark/>
          </w:tcPr>
          <w:p w14:paraId="19714C61" w14:textId="77777777" w:rsidR="00407779" w:rsidRPr="005D28CB" w:rsidRDefault="00407779" w:rsidP="005E61F2">
            <w:pPr>
              <w:rPr>
                <w:b/>
                <w:bCs/>
                <w:color w:val="000000"/>
                <w:szCs w:val="24"/>
                <w:lang w:val="en-US" w:eastAsia="en-US"/>
              </w:rPr>
            </w:pPr>
          </w:p>
        </w:tc>
        <w:tc>
          <w:tcPr>
            <w:tcW w:w="990" w:type="dxa"/>
            <w:shd w:val="clear" w:color="auto" w:fill="auto"/>
            <w:vAlign w:val="center"/>
            <w:hideMark/>
          </w:tcPr>
          <w:p w14:paraId="2A8BD27F"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Pikë</w:t>
            </w:r>
          </w:p>
        </w:tc>
        <w:tc>
          <w:tcPr>
            <w:tcW w:w="1170" w:type="dxa"/>
            <w:shd w:val="clear" w:color="auto" w:fill="auto"/>
            <w:vAlign w:val="center"/>
            <w:hideMark/>
          </w:tcPr>
          <w:p w14:paraId="511720E3"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Vlera</w:t>
            </w:r>
          </w:p>
          <w:p w14:paraId="7F557AA1"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 Pesha x pikë)</w:t>
            </w:r>
          </w:p>
        </w:tc>
        <w:tc>
          <w:tcPr>
            <w:tcW w:w="990" w:type="dxa"/>
            <w:shd w:val="clear" w:color="auto" w:fill="auto"/>
            <w:vAlign w:val="center"/>
            <w:hideMark/>
          </w:tcPr>
          <w:p w14:paraId="0D4E6E59"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Pikë</w:t>
            </w:r>
          </w:p>
        </w:tc>
        <w:tc>
          <w:tcPr>
            <w:tcW w:w="1280" w:type="dxa"/>
            <w:shd w:val="clear" w:color="auto" w:fill="auto"/>
            <w:vAlign w:val="center"/>
            <w:hideMark/>
          </w:tcPr>
          <w:p w14:paraId="14EC098D"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Vlera</w:t>
            </w:r>
          </w:p>
          <w:p w14:paraId="3E37290F"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(=Pesha x pikë)</w:t>
            </w:r>
          </w:p>
        </w:tc>
        <w:tc>
          <w:tcPr>
            <w:tcW w:w="1150" w:type="dxa"/>
            <w:gridSpan w:val="2"/>
            <w:shd w:val="clear" w:color="auto" w:fill="auto"/>
            <w:vAlign w:val="center"/>
            <w:hideMark/>
          </w:tcPr>
          <w:p w14:paraId="652EFF2F"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Pikë</w:t>
            </w:r>
          </w:p>
        </w:tc>
        <w:tc>
          <w:tcPr>
            <w:tcW w:w="1360" w:type="dxa"/>
            <w:shd w:val="clear" w:color="auto" w:fill="auto"/>
            <w:vAlign w:val="center"/>
            <w:hideMark/>
          </w:tcPr>
          <w:p w14:paraId="5700AD00"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Vlera</w:t>
            </w:r>
          </w:p>
          <w:p w14:paraId="4FF9CDAA"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(=Pesha x pikë)</w:t>
            </w:r>
          </w:p>
        </w:tc>
      </w:tr>
      <w:tr w:rsidR="00407779" w:rsidRPr="005D28CB" w14:paraId="61463238" w14:textId="77777777" w:rsidTr="005E61F2">
        <w:trPr>
          <w:gridAfter w:val="1"/>
          <w:wAfter w:w="11" w:type="dxa"/>
          <w:trHeight w:val="2520"/>
        </w:trPr>
        <w:tc>
          <w:tcPr>
            <w:tcW w:w="2250" w:type="dxa"/>
            <w:shd w:val="clear" w:color="auto" w:fill="auto"/>
            <w:vAlign w:val="center"/>
            <w:hideMark/>
          </w:tcPr>
          <w:p w14:paraId="51CBC78A" w14:textId="77777777" w:rsidR="00407779" w:rsidRPr="005D28CB" w:rsidRDefault="00407779" w:rsidP="005E61F2">
            <w:pPr>
              <w:rPr>
                <w:color w:val="000000"/>
                <w:szCs w:val="24"/>
                <w:lang w:val="en-US" w:eastAsia="en-US"/>
              </w:rPr>
            </w:pPr>
            <w:r w:rsidRPr="005D28CB">
              <w:rPr>
                <w:color w:val="000000"/>
                <w:szCs w:val="24"/>
                <w:lang w:eastAsia="en-US"/>
              </w:rPr>
              <w:t>Efektiviteti në realizimin 100% të objektivit “Ndërtimi i kapitalit shoqëror në zonat rurale dhe lehtësimi i qeverisjes së mirë lokale përmes partneriteve locale”</w:t>
            </w:r>
          </w:p>
        </w:tc>
        <w:tc>
          <w:tcPr>
            <w:tcW w:w="1260" w:type="dxa"/>
            <w:shd w:val="clear" w:color="auto" w:fill="auto"/>
            <w:vAlign w:val="center"/>
            <w:hideMark/>
          </w:tcPr>
          <w:p w14:paraId="11B2DA65"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5</w:t>
            </w:r>
          </w:p>
        </w:tc>
        <w:tc>
          <w:tcPr>
            <w:tcW w:w="990" w:type="dxa"/>
            <w:shd w:val="clear" w:color="auto" w:fill="auto"/>
            <w:vAlign w:val="center"/>
            <w:hideMark/>
          </w:tcPr>
          <w:p w14:paraId="1570FF54"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w:t>
            </w:r>
          </w:p>
        </w:tc>
        <w:tc>
          <w:tcPr>
            <w:tcW w:w="1170" w:type="dxa"/>
            <w:shd w:val="clear" w:color="auto" w:fill="auto"/>
            <w:vAlign w:val="center"/>
            <w:hideMark/>
          </w:tcPr>
          <w:p w14:paraId="2AFFFA8E"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5</w:t>
            </w:r>
          </w:p>
        </w:tc>
        <w:tc>
          <w:tcPr>
            <w:tcW w:w="990" w:type="dxa"/>
            <w:shd w:val="clear" w:color="auto" w:fill="auto"/>
            <w:vAlign w:val="center"/>
            <w:hideMark/>
          </w:tcPr>
          <w:p w14:paraId="393BE68A"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4</w:t>
            </w:r>
          </w:p>
        </w:tc>
        <w:tc>
          <w:tcPr>
            <w:tcW w:w="1280" w:type="dxa"/>
            <w:shd w:val="clear" w:color="auto" w:fill="auto"/>
            <w:vAlign w:val="center"/>
            <w:hideMark/>
          </w:tcPr>
          <w:p w14:paraId="4A080483"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20</w:t>
            </w:r>
          </w:p>
        </w:tc>
        <w:tc>
          <w:tcPr>
            <w:tcW w:w="1150" w:type="dxa"/>
            <w:gridSpan w:val="2"/>
            <w:shd w:val="clear" w:color="auto" w:fill="auto"/>
            <w:vAlign w:val="center"/>
            <w:hideMark/>
          </w:tcPr>
          <w:p w14:paraId="30A20143"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3</w:t>
            </w:r>
          </w:p>
        </w:tc>
        <w:tc>
          <w:tcPr>
            <w:tcW w:w="1360" w:type="dxa"/>
            <w:shd w:val="clear" w:color="auto" w:fill="auto"/>
            <w:vAlign w:val="center"/>
            <w:hideMark/>
          </w:tcPr>
          <w:p w14:paraId="521741DA"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15</w:t>
            </w:r>
          </w:p>
        </w:tc>
      </w:tr>
      <w:tr w:rsidR="00407779" w:rsidRPr="005D28CB" w14:paraId="0608DC0F" w14:textId="77777777" w:rsidTr="005E61F2">
        <w:trPr>
          <w:gridAfter w:val="1"/>
          <w:wAfter w:w="11" w:type="dxa"/>
          <w:trHeight w:val="1575"/>
        </w:trPr>
        <w:tc>
          <w:tcPr>
            <w:tcW w:w="2250" w:type="dxa"/>
            <w:shd w:val="clear" w:color="auto" w:fill="auto"/>
            <w:vAlign w:val="center"/>
            <w:hideMark/>
          </w:tcPr>
          <w:p w14:paraId="5D016901" w14:textId="77777777" w:rsidR="00407779" w:rsidRPr="005D28CB" w:rsidRDefault="00407779" w:rsidP="005E61F2">
            <w:pPr>
              <w:rPr>
                <w:color w:val="000000"/>
                <w:szCs w:val="24"/>
                <w:lang w:val="en-US" w:eastAsia="en-US"/>
              </w:rPr>
            </w:pPr>
            <w:r w:rsidRPr="005D28CB">
              <w:rPr>
                <w:color w:val="000000"/>
                <w:szCs w:val="24"/>
                <w:lang w:eastAsia="en-US"/>
              </w:rPr>
              <w:t>Efektiviteti në realizimin 100% të nxitjes së zhvillimit lokal, diversifikimi i aktiviteteve ekonomike</w:t>
            </w:r>
          </w:p>
        </w:tc>
        <w:tc>
          <w:tcPr>
            <w:tcW w:w="1260" w:type="dxa"/>
            <w:shd w:val="clear" w:color="auto" w:fill="auto"/>
            <w:vAlign w:val="center"/>
            <w:hideMark/>
          </w:tcPr>
          <w:p w14:paraId="1A264353"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5</w:t>
            </w:r>
          </w:p>
        </w:tc>
        <w:tc>
          <w:tcPr>
            <w:tcW w:w="990" w:type="dxa"/>
            <w:shd w:val="clear" w:color="auto" w:fill="auto"/>
            <w:vAlign w:val="center"/>
            <w:hideMark/>
          </w:tcPr>
          <w:p w14:paraId="48F19993"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w:t>
            </w:r>
          </w:p>
        </w:tc>
        <w:tc>
          <w:tcPr>
            <w:tcW w:w="1170" w:type="dxa"/>
            <w:shd w:val="clear" w:color="auto" w:fill="auto"/>
            <w:vAlign w:val="center"/>
            <w:hideMark/>
          </w:tcPr>
          <w:p w14:paraId="779D6EBF"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10</w:t>
            </w:r>
          </w:p>
        </w:tc>
        <w:tc>
          <w:tcPr>
            <w:tcW w:w="990" w:type="dxa"/>
            <w:shd w:val="clear" w:color="auto" w:fill="auto"/>
            <w:vAlign w:val="center"/>
            <w:hideMark/>
          </w:tcPr>
          <w:p w14:paraId="6DAE8720"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4</w:t>
            </w:r>
          </w:p>
        </w:tc>
        <w:tc>
          <w:tcPr>
            <w:tcW w:w="1280" w:type="dxa"/>
            <w:shd w:val="clear" w:color="auto" w:fill="auto"/>
            <w:vAlign w:val="center"/>
            <w:hideMark/>
          </w:tcPr>
          <w:p w14:paraId="5B82CCA3"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20</w:t>
            </w:r>
          </w:p>
        </w:tc>
        <w:tc>
          <w:tcPr>
            <w:tcW w:w="1150" w:type="dxa"/>
            <w:gridSpan w:val="2"/>
            <w:shd w:val="clear" w:color="auto" w:fill="auto"/>
            <w:vAlign w:val="center"/>
            <w:hideMark/>
          </w:tcPr>
          <w:p w14:paraId="43F1665A"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w:t>
            </w:r>
          </w:p>
        </w:tc>
        <w:tc>
          <w:tcPr>
            <w:tcW w:w="1360" w:type="dxa"/>
            <w:shd w:val="clear" w:color="auto" w:fill="auto"/>
            <w:vAlign w:val="center"/>
            <w:hideMark/>
          </w:tcPr>
          <w:p w14:paraId="1EF05C12"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10</w:t>
            </w:r>
          </w:p>
        </w:tc>
      </w:tr>
      <w:tr w:rsidR="00407779" w:rsidRPr="005D28CB" w14:paraId="0F584857" w14:textId="77777777" w:rsidTr="005E61F2">
        <w:trPr>
          <w:gridAfter w:val="1"/>
          <w:wAfter w:w="11" w:type="dxa"/>
          <w:trHeight w:val="2205"/>
        </w:trPr>
        <w:tc>
          <w:tcPr>
            <w:tcW w:w="2250" w:type="dxa"/>
            <w:shd w:val="clear" w:color="auto" w:fill="auto"/>
            <w:vAlign w:val="center"/>
            <w:hideMark/>
          </w:tcPr>
          <w:p w14:paraId="1CEEE3CC" w14:textId="77777777" w:rsidR="00407779" w:rsidRPr="005D28CB" w:rsidRDefault="00407779" w:rsidP="005E61F2">
            <w:pPr>
              <w:rPr>
                <w:color w:val="000000"/>
                <w:szCs w:val="24"/>
                <w:lang w:val="en-US" w:eastAsia="en-US"/>
              </w:rPr>
            </w:pPr>
            <w:r w:rsidRPr="005D28CB">
              <w:rPr>
                <w:color w:val="000000"/>
                <w:szCs w:val="24"/>
                <w:lang w:eastAsia="en-US"/>
              </w:rPr>
              <w:t>Efektiviteti në promovimin e zhvillimit lokal në zonat rurale përmes ngritjes dhe forcimit të kapaciteteve të GVV-ve</w:t>
            </w:r>
          </w:p>
        </w:tc>
        <w:tc>
          <w:tcPr>
            <w:tcW w:w="1260" w:type="dxa"/>
            <w:shd w:val="clear" w:color="auto" w:fill="auto"/>
            <w:vAlign w:val="center"/>
            <w:hideMark/>
          </w:tcPr>
          <w:p w14:paraId="13A5D35E"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4</w:t>
            </w:r>
          </w:p>
        </w:tc>
        <w:tc>
          <w:tcPr>
            <w:tcW w:w="990" w:type="dxa"/>
            <w:shd w:val="clear" w:color="auto" w:fill="auto"/>
            <w:vAlign w:val="center"/>
            <w:hideMark/>
          </w:tcPr>
          <w:p w14:paraId="5BAA70D9"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w:t>
            </w:r>
          </w:p>
        </w:tc>
        <w:tc>
          <w:tcPr>
            <w:tcW w:w="1170" w:type="dxa"/>
            <w:shd w:val="clear" w:color="auto" w:fill="auto"/>
            <w:vAlign w:val="center"/>
            <w:hideMark/>
          </w:tcPr>
          <w:p w14:paraId="34B81B69"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4</w:t>
            </w:r>
          </w:p>
        </w:tc>
        <w:tc>
          <w:tcPr>
            <w:tcW w:w="990" w:type="dxa"/>
            <w:shd w:val="clear" w:color="auto" w:fill="auto"/>
            <w:vAlign w:val="center"/>
            <w:hideMark/>
          </w:tcPr>
          <w:p w14:paraId="1600582C"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3</w:t>
            </w:r>
          </w:p>
        </w:tc>
        <w:tc>
          <w:tcPr>
            <w:tcW w:w="1280" w:type="dxa"/>
            <w:shd w:val="clear" w:color="auto" w:fill="auto"/>
            <w:vAlign w:val="center"/>
            <w:hideMark/>
          </w:tcPr>
          <w:p w14:paraId="26435F56"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12</w:t>
            </w:r>
          </w:p>
        </w:tc>
        <w:tc>
          <w:tcPr>
            <w:tcW w:w="1150" w:type="dxa"/>
            <w:gridSpan w:val="2"/>
            <w:shd w:val="clear" w:color="auto" w:fill="auto"/>
            <w:vAlign w:val="center"/>
            <w:hideMark/>
          </w:tcPr>
          <w:p w14:paraId="01AD276F"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3</w:t>
            </w:r>
          </w:p>
        </w:tc>
        <w:tc>
          <w:tcPr>
            <w:tcW w:w="1360" w:type="dxa"/>
            <w:shd w:val="clear" w:color="auto" w:fill="auto"/>
            <w:vAlign w:val="center"/>
            <w:hideMark/>
          </w:tcPr>
          <w:p w14:paraId="6ACE81D9"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12</w:t>
            </w:r>
          </w:p>
        </w:tc>
      </w:tr>
      <w:tr w:rsidR="00407779" w:rsidRPr="005D28CB" w14:paraId="2C305DF1" w14:textId="77777777" w:rsidTr="005E61F2">
        <w:trPr>
          <w:gridAfter w:val="1"/>
          <w:wAfter w:w="11" w:type="dxa"/>
          <w:trHeight w:val="2205"/>
        </w:trPr>
        <w:tc>
          <w:tcPr>
            <w:tcW w:w="2250" w:type="dxa"/>
            <w:shd w:val="clear" w:color="auto" w:fill="auto"/>
            <w:vAlign w:val="center"/>
            <w:hideMark/>
          </w:tcPr>
          <w:p w14:paraId="48DBE861" w14:textId="77777777" w:rsidR="00407779" w:rsidRPr="005D28CB" w:rsidRDefault="00407779" w:rsidP="005E61F2">
            <w:pPr>
              <w:rPr>
                <w:color w:val="000000"/>
                <w:szCs w:val="24"/>
                <w:lang w:val="en-US" w:eastAsia="en-US"/>
              </w:rPr>
            </w:pPr>
            <w:r w:rsidRPr="005D28CB">
              <w:rPr>
                <w:color w:val="000000"/>
                <w:szCs w:val="24"/>
                <w:lang w:val="it-IT" w:eastAsia="en-US"/>
              </w:rPr>
              <w:t>Efektivitet në përmirësimin e cilësisë së jetesës dhe menxhimi i qëndrueshëm i burimeve natyrore në zonat rurale</w:t>
            </w:r>
          </w:p>
        </w:tc>
        <w:tc>
          <w:tcPr>
            <w:tcW w:w="1260" w:type="dxa"/>
            <w:shd w:val="clear" w:color="auto" w:fill="auto"/>
            <w:vAlign w:val="center"/>
            <w:hideMark/>
          </w:tcPr>
          <w:p w14:paraId="376EA29C"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3</w:t>
            </w:r>
          </w:p>
        </w:tc>
        <w:tc>
          <w:tcPr>
            <w:tcW w:w="990" w:type="dxa"/>
            <w:shd w:val="clear" w:color="auto" w:fill="auto"/>
            <w:vAlign w:val="center"/>
            <w:hideMark/>
          </w:tcPr>
          <w:p w14:paraId="2A611E8E"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w:t>
            </w:r>
          </w:p>
        </w:tc>
        <w:tc>
          <w:tcPr>
            <w:tcW w:w="1170" w:type="dxa"/>
            <w:shd w:val="clear" w:color="auto" w:fill="auto"/>
            <w:vAlign w:val="center"/>
            <w:hideMark/>
          </w:tcPr>
          <w:p w14:paraId="6ADDE5EE"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6</w:t>
            </w:r>
          </w:p>
        </w:tc>
        <w:tc>
          <w:tcPr>
            <w:tcW w:w="990" w:type="dxa"/>
            <w:shd w:val="clear" w:color="auto" w:fill="auto"/>
            <w:vAlign w:val="center"/>
            <w:hideMark/>
          </w:tcPr>
          <w:p w14:paraId="5DCACC14"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3</w:t>
            </w:r>
          </w:p>
        </w:tc>
        <w:tc>
          <w:tcPr>
            <w:tcW w:w="1280" w:type="dxa"/>
            <w:shd w:val="clear" w:color="auto" w:fill="auto"/>
            <w:vAlign w:val="center"/>
            <w:hideMark/>
          </w:tcPr>
          <w:p w14:paraId="4803F567"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9</w:t>
            </w:r>
          </w:p>
        </w:tc>
        <w:tc>
          <w:tcPr>
            <w:tcW w:w="1150" w:type="dxa"/>
            <w:gridSpan w:val="2"/>
            <w:shd w:val="clear" w:color="auto" w:fill="auto"/>
            <w:vAlign w:val="center"/>
            <w:hideMark/>
          </w:tcPr>
          <w:p w14:paraId="5AEA5DF6"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w:t>
            </w:r>
          </w:p>
        </w:tc>
        <w:tc>
          <w:tcPr>
            <w:tcW w:w="1360" w:type="dxa"/>
            <w:shd w:val="clear" w:color="auto" w:fill="auto"/>
            <w:vAlign w:val="center"/>
            <w:hideMark/>
          </w:tcPr>
          <w:p w14:paraId="6C2395A2"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6</w:t>
            </w:r>
          </w:p>
        </w:tc>
      </w:tr>
      <w:tr w:rsidR="00407779" w:rsidRPr="005D28CB" w14:paraId="1447731E" w14:textId="77777777" w:rsidTr="005E61F2">
        <w:trPr>
          <w:gridAfter w:val="1"/>
          <w:wAfter w:w="11" w:type="dxa"/>
          <w:trHeight w:val="2520"/>
        </w:trPr>
        <w:tc>
          <w:tcPr>
            <w:tcW w:w="2250" w:type="dxa"/>
            <w:shd w:val="clear" w:color="auto" w:fill="auto"/>
            <w:vAlign w:val="center"/>
            <w:hideMark/>
          </w:tcPr>
          <w:p w14:paraId="5690A437" w14:textId="77777777" w:rsidR="00407779" w:rsidRPr="005D28CB" w:rsidRDefault="00407779" w:rsidP="005E61F2">
            <w:pPr>
              <w:rPr>
                <w:color w:val="000000"/>
                <w:szCs w:val="24"/>
                <w:lang w:val="en-US" w:eastAsia="en-US"/>
              </w:rPr>
            </w:pPr>
            <w:r w:rsidRPr="005D28CB">
              <w:rPr>
                <w:color w:val="000000"/>
                <w:szCs w:val="24"/>
                <w:lang w:eastAsia="en-US"/>
              </w:rPr>
              <w:lastRenderedPageBreak/>
              <w:t>Shkalla e riskut në mobilizimit dhe angazhimin e komuniteteve rurale.</w:t>
            </w:r>
          </w:p>
        </w:tc>
        <w:tc>
          <w:tcPr>
            <w:tcW w:w="1260" w:type="dxa"/>
            <w:shd w:val="clear" w:color="auto" w:fill="auto"/>
            <w:vAlign w:val="center"/>
            <w:hideMark/>
          </w:tcPr>
          <w:p w14:paraId="05F8BEA1"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6</w:t>
            </w:r>
          </w:p>
        </w:tc>
        <w:tc>
          <w:tcPr>
            <w:tcW w:w="990" w:type="dxa"/>
            <w:shd w:val="clear" w:color="auto" w:fill="auto"/>
            <w:vAlign w:val="center"/>
            <w:hideMark/>
          </w:tcPr>
          <w:p w14:paraId="32B5E880"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w:t>
            </w:r>
          </w:p>
        </w:tc>
        <w:tc>
          <w:tcPr>
            <w:tcW w:w="1170" w:type="dxa"/>
            <w:shd w:val="clear" w:color="auto" w:fill="auto"/>
            <w:vAlign w:val="center"/>
            <w:hideMark/>
          </w:tcPr>
          <w:p w14:paraId="07A55151"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6</w:t>
            </w:r>
          </w:p>
        </w:tc>
        <w:tc>
          <w:tcPr>
            <w:tcW w:w="990" w:type="dxa"/>
            <w:shd w:val="clear" w:color="auto" w:fill="auto"/>
            <w:vAlign w:val="center"/>
            <w:hideMark/>
          </w:tcPr>
          <w:p w14:paraId="6C2D4998"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3</w:t>
            </w:r>
          </w:p>
        </w:tc>
        <w:tc>
          <w:tcPr>
            <w:tcW w:w="1280" w:type="dxa"/>
            <w:shd w:val="clear" w:color="auto" w:fill="auto"/>
            <w:vAlign w:val="center"/>
            <w:hideMark/>
          </w:tcPr>
          <w:p w14:paraId="206D3CC3"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18</w:t>
            </w:r>
          </w:p>
        </w:tc>
        <w:tc>
          <w:tcPr>
            <w:tcW w:w="1150" w:type="dxa"/>
            <w:gridSpan w:val="2"/>
            <w:shd w:val="clear" w:color="auto" w:fill="auto"/>
            <w:vAlign w:val="center"/>
            <w:hideMark/>
          </w:tcPr>
          <w:p w14:paraId="19C0D816"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w:t>
            </w:r>
          </w:p>
        </w:tc>
        <w:tc>
          <w:tcPr>
            <w:tcW w:w="1360" w:type="dxa"/>
            <w:shd w:val="clear" w:color="auto" w:fill="auto"/>
            <w:vAlign w:val="center"/>
            <w:hideMark/>
          </w:tcPr>
          <w:p w14:paraId="162E9644"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12</w:t>
            </w:r>
          </w:p>
        </w:tc>
      </w:tr>
      <w:tr w:rsidR="00407779" w:rsidRPr="005D28CB" w14:paraId="5282C5F7" w14:textId="77777777" w:rsidTr="005E61F2">
        <w:trPr>
          <w:gridAfter w:val="1"/>
          <w:wAfter w:w="11" w:type="dxa"/>
          <w:trHeight w:val="315"/>
        </w:trPr>
        <w:tc>
          <w:tcPr>
            <w:tcW w:w="2250" w:type="dxa"/>
            <w:shd w:val="clear" w:color="auto" w:fill="auto"/>
            <w:vAlign w:val="center"/>
            <w:hideMark/>
          </w:tcPr>
          <w:p w14:paraId="1417F328" w14:textId="77777777" w:rsidR="00407779" w:rsidRPr="005D28CB" w:rsidRDefault="00407779" w:rsidP="005E61F2">
            <w:pPr>
              <w:jc w:val="both"/>
              <w:rPr>
                <w:color w:val="000000"/>
                <w:szCs w:val="24"/>
                <w:lang w:val="en-US" w:eastAsia="en-US"/>
              </w:rPr>
            </w:pPr>
            <w:r w:rsidRPr="005D28CB">
              <w:rPr>
                <w:rFonts w:eastAsia="Calibri"/>
                <w:color w:val="000000"/>
                <w:szCs w:val="24"/>
                <w:lang w:eastAsia="en-US"/>
              </w:rPr>
              <w:t>Kostot efektive</w:t>
            </w:r>
          </w:p>
        </w:tc>
        <w:tc>
          <w:tcPr>
            <w:tcW w:w="1260" w:type="dxa"/>
            <w:shd w:val="clear" w:color="auto" w:fill="auto"/>
            <w:vAlign w:val="center"/>
            <w:hideMark/>
          </w:tcPr>
          <w:p w14:paraId="75D81447"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5</w:t>
            </w:r>
          </w:p>
        </w:tc>
        <w:tc>
          <w:tcPr>
            <w:tcW w:w="990" w:type="dxa"/>
            <w:shd w:val="clear" w:color="auto" w:fill="auto"/>
            <w:vAlign w:val="center"/>
            <w:hideMark/>
          </w:tcPr>
          <w:p w14:paraId="7D8EE452"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w:t>
            </w:r>
          </w:p>
        </w:tc>
        <w:tc>
          <w:tcPr>
            <w:tcW w:w="1170" w:type="dxa"/>
            <w:shd w:val="clear" w:color="auto" w:fill="auto"/>
            <w:vAlign w:val="center"/>
            <w:hideMark/>
          </w:tcPr>
          <w:p w14:paraId="6DDA19CB"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10</w:t>
            </w:r>
          </w:p>
        </w:tc>
        <w:tc>
          <w:tcPr>
            <w:tcW w:w="990" w:type="dxa"/>
            <w:shd w:val="clear" w:color="auto" w:fill="auto"/>
            <w:vAlign w:val="center"/>
            <w:hideMark/>
          </w:tcPr>
          <w:p w14:paraId="631C7243"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3</w:t>
            </w:r>
          </w:p>
        </w:tc>
        <w:tc>
          <w:tcPr>
            <w:tcW w:w="1280" w:type="dxa"/>
            <w:shd w:val="clear" w:color="auto" w:fill="auto"/>
            <w:vAlign w:val="center"/>
            <w:hideMark/>
          </w:tcPr>
          <w:p w14:paraId="5558555F"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15</w:t>
            </w:r>
          </w:p>
        </w:tc>
        <w:tc>
          <w:tcPr>
            <w:tcW w:w="1150" w:type="dxa"/>
            <w:gridSpan w:val="2"/>
            <w:shd w:val="clear" w:color="auto" w:fill="auto"/>
            <w:vAlign w:val="center"/>
            <w:hideMark/>
          </w:tcPr>
          <w:p w14:paraId="38CFFFF8"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2</w:t>
            </w:r>
          </w:p>
        </w:tc>
        <w:tc>
          <w:tcPr>
            <w:tcW w:w="1360" w:type="dxa"/>
            <w:shd w:val="clear" w:color="auto" w:fill="auto"/>
            <w:vAlign w:val="center"/>
            <w:hideMark/>
          </w:tcPr>
          <w:p w14:paraId="1E9B9A7F" w14:textId="77777777" w:rsidR="00407779" w:rsidRPr="005D28CB" w:rsidRDefault="00407779" w:rsidP="005E61F2">
            <w:pPr>
              <w:jc w:val="center"/>
              <w:rPr>
                <w:color w:val="000000"/>
                <w:szCs w:val="24"/>
                <w:lang w:val="en-US" w:eastAsia="en-US"/>
              </w:rPr>
            </w:pPr>
            <w:r w:rsidRPr="005D28CB">
              <w:rPr>
                <w:rFonts w:eastAsia="Calibri"/>
                <w:color w:val="000000"/>
                <w:szCs w:val="24"/>
                <w:lang w:eastAsia="en-US"/>
              </w:rPr>
              <w:t>10</w:t>
            </w:r>
          </w:p>
        </w:tc>
      </w:tr>
      <w:tr w:rsidR="00407779" w:rsidRPr="005D28CB" w14:paraId="7207AE58" w14:textId="77777777" w:rsidTr="005E61F2">
        <w:trPr>
          <w:gridAfter w:val="1"/>
          <w:wAfter w:w="11" w:type="dxa"/>
          <w:trHeight w:val="630"/>
        </w:trPr>
        <w:tc>
          <w:tcPr>
            <w:tcW w:w="3510" w:type="dxa"/>
            <w:gridSpan w:val="2"/>
            <w:shd w:val="clear" w:color="auto" w:fill="auto"/>
            <w:vAlign w:val="center"/>
            <w:hideMark/>
          </w:tcPr>
          <w:p w14:paraId="7DF167AC" w14:textId="77777777" w:rsidR="00407779" w:rsidRPr="005D28CB" w:rsidRDefault="00407779" w:rsidP="005E61F2">
            <w:pPr>
              <w:jc w:val="both"/>
              <w:rPr>
                <w:b/>
                <w:bCs/>
                <w:color w:val="000000"/>
                <w:szCs w:val="24"/>
                <w:lang w:val="en-US" w:eastAsia="en-US"/>
              </w:rPr>
            </w:pPr>
            <w:r w:rsidRPr="005D28CB">
              <w:rPr>
                <w:rFonts w:eastAsia="Calibri"/>
                <w:b/>
                <w:bCs/>
                <w:color w:val="000000"/>
                <w:szCs w:val="24"/>
                <w:lang w:eastAsia="en-US"/>
              </w:rPr>
              <w:t>Pikët totale për secilin opsion</w:t>
            </w:r>
          </w:p>
        </w:tc>
        <w:tc>
          <w:tcPr>
            <w:tcW w:w="990" w:type="dxa"/>
            <w:shd w:val="clear" w:color="auto" w:fill="auto"/>
            <w:vAlign w:val="center"/>
            <w:hideMark/>
          </w:tcPr>
          <w:p w14:paraId="3123349C" w14:textId="77777777" w:rsidR="00407779" w:rsidRPr="005D28CB" w:rsidRDefault="00407779" w:rsidP="005E61F2">
            <w:pPr>
              <w:rPr>
                <w:b/>
                <w:bCs/>
                <w:color w:val="000000"/>
                <w:szCs w:val="24"/>
                <w:lang w:val="en-US" w:eastAsia="en-US"/>
              </w:rPr>
            </w:pPr>
            <w:r w:rsidRPr="005D28CB">
              <w:rPr>
                <w:b/>
                <w:bCs/>
                <w:color w:val="000000"/>
                <w:szCs w:val="24"/>
                <w:lang w:val="en-US" w:eastAsia="en-US"/>
              </w:rPr>
              <w:t> </w:t>
            </w:r>
          </w:p>
        </w:tc>
        <w:tc>
          <w:tcPr>
            <w:tcW w:w="1170" w:type="dxa"/>
            <w:shd w:val="clear" w:color="auto" w:fill="auto"/>
            <w:vAlign w:val="center"/>
            <w:hideMark/>
          </w:tcPr>
          <w:p w14:paraId="2EA619B8" w14:textId="77777777" w:rsidR="00407779" w:rsidRPr="005D28CB" w:rsidRDefault="00407779" w:rsidP="005E61F2">
            <w:pPr>
              <w:jc w:val="right"/>
              <w:rPr>
                <w:b/>
                <w:bCs/>
                <w:color w:val="000000"/>
                <w:szCs w:val="24"/>
                <w:lang w:val="en-US" w:eastAsia="en-US"/>
              </w:rPr>
            </w:pPr>
            <w:r w:rsidRPr="005D28CB">
              <w:rPr>
                <w:b/>
                <w:bCs/>
                <w:color w:val="000000"/>
                <w:szCs w:val="24"/>
                <w:lang w:val="en-US" w:eastAsia="en-US"/>
              </w:rPr>
              <w:t>41</w:t>
            </w:r>
          </w:p>
        </w:tc>
        <w:tc>
          <w:tcPr>
            <w:tcW w:w="990" w:type="dxa"/>
            <w:shd w:val="clear" w:color="auto" w:fill="auto"/>
            <w:vAlign w:val="center"/>
            <w:hideMark/>
          </w:tcPr>
          <w:p w14:paraId="3535618A" w14:textId="77777777" w:rsidR="00407779" w:rsidRPr="005D28CB" w:rsidRDefault="00407779" w:rsidP="005E61F2">
            <w:pPr>
              <w:rPr>
                <w:b/>
                <w:bCs/>
                <w:color w:val="000000"/>
                <w:szCs w:val="24"/>
                <w:lang w:val="en-US" w:eastAsia="en-US"/>
              </w:rPr>
            </w:pPr>
            <w:r w:rsidRPr="005D28CB">
              <w:rPr>
                <w:b/>
                <w:bCs/>
                <w:color w:val="000000"/>
                <w:szCs w:val="24"/>
                <w:lang w:val="en-US" w:eastAsia="en-US"/>
              </w:rPr>
              <w:t> </w:t>
            </w:r>
          </w:p>
        </w:tc>
        <w:tc>
          <w:tcPr>
            <w:tcW w:w="1280" w:type="dxa"/>
            <w:shd w:val="clear" w:color="auto" w:fill="auto"/>
            <w:vAlign w:val="center"/>
            <w:hideMark/>
          </w:tcPr>
          <w:p w14:paraId="5BEBBFBA" w14:textId="77777777" w:rsidR="00407779" w:rsidRPr="005D28CB" w:rsidRDefault="00407779" w:rsidP="005E61F2">
            <w:pPr>
              <w:jc w:val="right"/>
              <w:rPr>
                <w:b/>
                <w:bCs/>
                <w:color w:val="000000"/>
                <w:szCs w:val="24"/>
                <w:lang w:val="en-US" w:eastAsia="en-US"/>
              </w:rPr>
            </w:pPr>
            <w:r w:rsidRPr="005D28CB">
              <w:rPr>
                <w:b/>
                <w:bCs/>
                <w:color w:val="000000"/>
                <w:szCs w:val="24"/>
                <w:lang w:val="en-US" w:eastAsia="en-US"/>
              </w:rPr>
              <w:t>94</w:t>
            </w:r>
          </w:p>
        </w:tc>
        <w:tc>
          <w:tcPr>
            <w:tcW w:w="1150" w:type="dxa"/>
            <w:gridSpan w:val="2"/>
            <w:shd w:val="clear" w:color="auto" w:fill="auto"/>
            <w:vAlign w:val="center"/>
            <w:hideMark/>
          </w:tcPr>
          <w:p w14:paraId="7E271F2E" w14:textId="77777777" w:rsidR="00407779" w:rsidRPr="005D28CB" w:rsidRDefault="00407779" w:rsidP="005E61F2">
            <w:pPr>
              <w:rPr>
                <w:b/>
                <w:bCs/>
                <w:color w:val="000000"/>
                <w:szCs w:val="24"/>
                <w:lang w:val="en-US" w:eastAsia="en-US"/>
              </w:rPr>
            </w:pPr>
            <w:r w:rsidRPr="005D28CB">
              <w:rPr>
                <w:rFonts w:eastAsia="Calibri"/>
                <w:b/>
                <w:bCs/>
                <w:color w:val="000000"/>
                <w:szCs w:val="24"/>
                <w:lang w:eastAsia="en-US"/>
              </w:rPr>
              <w:t> </w:t>
            </w:r>
          </w:p>
        </w:tc>
        <w:tc>
          <w:tcPr>
            <w:tcW w:w="1360" w:type="dxa"/>
            <w:shd w:val="clear" w:color="auto" w:fill="auto"/>
            <w:vAlign w:val="center"/>
            <w:hideMark/>
          </w:tcPr>
          <w:p w14:paraId="3DE41508" w14:textId="77777777" w:rsidR="00407779" w:rsidRPr="005D28CB" w:rsidRDefault="00407779" w:rsidP="005E61F2">
            <w:pPr>
              <w:jc w:val="right"/>
              <w:rPr>
                <w:b/>
                <w:bCs/>
                <w:color w:val="000000"/>
                <w:szCs w:val="24"/>
                <w:lang w:val="en-US" w:eastAsia="en-US"/>
              </w:rPr>
            </w:pPr>
            <w:r w:rsidRPr="005D28CB">
              <w:rPr>
                <w:b/>
                <w:bCs/>
                <w:color w:val="000000"/>
                <w:szCs w:val="24"/>
                <w:lang w:val="en-US" w:eastAsia="en-US"/>
              </w:rPr>
              <w:t>65</w:t>
            </w:r>
          </w:p>
        </w:tc>
      </w:tr>
    </w:tbl>
    <w:p w14:paraId="52E619B1" w14:textId="77777777" w:rsidR="00407779" w:rsidRDefault="00407779" w:rsidP="00407779">
      <w:pPr>
        <w:pStyle w:val="Standard"/>
        <w:spacing w:line="276" w:lineRule="auto"/>
        <w:jc w:val="both"/>
        <w:rPr>
          <w:rFonts w:ascii="Times New Roman" w:hAnsi="Times New Roman"/>
          <w:b/>
          <w:i/>
          <w:lang w:val="it-IT"/>
        </w:rPr>
      </w:pPr>
    </w:p>
    <w:p w14:paraId="57D64A1D" w14:textId="77777777" w:rsidR="00407779" w:rsidRDefault="00407779" w:rsidP="00407779">
      <w:pPr>
        <w:pStyle w:val="Standard"/>
        <w:spacing w:line="276" w:lineRule="auto"/>
        <w:jc w:val="both"/>
        <w:rPr>
          <w:rFonts w:ascii="Times New Roman" w:hAnsi="Times New Roman"/>
          <w:b/>
          <w:i/>
          <w:lang w:val="it-IT"/>
        </w:rPr>
      </w:pPr>
      <w:r>
        <w:rPr>
          <w:rFonts w:ascii="Times New Roman" w:hAnsi="Times New Roman"/>
          <w:b/>
          <w:i/>
          <w:lang w:val="it-IT"/>
        </w:rPr>
        <w:t>Analiza me shumë kritere tregon se opsioni 1 (</w:t>
      </w:r>
      <w:r w:rsidRPr="00EE2EAD">
        <w:rPr>
          <w:rFonts w:ascii="Times New Roman" w:hAnsi="Times New Roman"/>
          <w:b/>
          <w:i/>
          <w:lang w:val="it-IT"/>
        </w:rPr>
        <w:t xml:space="preserve">Hartimi i një ligji të ri “Për </w:t>
      </w:r>
      <w:r>
        <w:rPr>
          <w:rFonts w:ascii="Times New Roman" w:hAnsi="Times New Roman"/>
          <w:b/>
          <w:i/>
          <w:lang w:val="it-IT"/>
        </w:rPr>
        <w:t>organizimin dhe funksionimin e Grupeve Vendore të Veprimit</w:t>
      </w:r>
      <w:r w:rsidRPr="00EE2EAD">
        <w:rPr>
          <w:rFonts w:ascii="Times New Roman" w:hAnsi="Times New Roman"/>
          <w:b/>
          <w:i/>
          <w:lang w:val="it-IT"/>
        </w:rPr>
        <w:t>”</w:t>
      </w:r>
      <w:r>
        <w:rPr>
          <w:rFonts w:ascii="Times New Roman" w:hAnsi="Times New Roman"/>
          <w:b/>
          <w:i/>
          <w:lang w:val="it-IT"/>
        </w:rPr>
        <w:t>) është vlerësuar me më shumë pikë dhe ne e kemi zgjedhur atë si opsionin tonë të preferuar.</w:t>
      </w:r>
    </w:p>
    <w:p w14:paraId="3A8F647D"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Çështje të zbatimit</w:t>
      </w:r>
      <w:bookmarkEnd w:id="11"/>
    </w:p>
    <w:sdt>
      <w:sdtPr>
        <w:rPr>
          <w:rFonts w:cs="Times New Roman"/>
          <w:i/>
          <w:sz w:val="24"/>
          <w:szCs w:val="24"/>
          <w:lang w:val="sq-AL"/>
        </w:rPr>
        <w:id w:val="686721506"/>
        <w:lock w:val="contentLocked"/>
        <w:placeholder>
          <w:docPart w:val="DefaultPlaceholder_1081868574"/>
        </w:placeholder>
      </w:sdtPr>
      <w:sdtEndPr>
        <w:rPr>
          <w:i w:val="0"/>
        </w:rPr>
      </w:sdtEndPr>
      <w:sdtContent>
        <w:p w14:paraId="2A0ED8EB" w14:textId="77777777" w:rsidR="0097570D" w:rsidRPr="0032145B" w:rsidRDefault="0097570D"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16A46A1E" w14:textId="77777777" w:rsidR="0097570D" w:rsidRPr="0032145B" w:rsidRDefault="0097570D"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3C87C3F6" w14:textId="77777777" w:rsidR="0097570D" w:rsidRPr="00325A1F" w:rsidRDefault="0097570D" w:rsidP="009D13F4">
          <w:pPr>
            <w:pStyle w:val="Style1-BodyText"/>
            <w:numPr>
              <w:ilvl w:val="0"/>
              <w:numId w:val="25"/>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bookmarkStart w:id="12" w:name="_Toc465267003" w:displacedByCustomXml="next"/>
    <w:sdt>
      <w:sdtPr>
        <w:rPr>
          <w:rFonts w:ascii="Calibri" w:eastAsiaTheme="majorEastAsia" w:hAnsi="Calibri"/>
          <w:sz w:val="22"/>
        </w:rPr>
        <w:id w:val="-1991320087"/>
        <w:placeholder>
          <w:docPart w:val="C8F0C73A25AD4069881E7BB32D9AC3FF"/>
        </w:placeholder>
      </w:sdtPr>
      <w:sdtEndPr/>
      <w:sdtContent>
        <w:p w14:paraId="3F757DA6" w14:textId="77777777" w:rsidR="00A361A3" w:rsidRDefault="00A361A3" w:rsidP="00CC5D19">
          <w:pPr>
            <w:spacing w:line="276" w:lineRule="auto"/>
            <w:jc w:val="both"/>
            <w:rPr>
              <w:rFonts w:eastAsiaTheme="majorEastAsia"/>
            </w:rPr>
          </w:pPr>
          <w:r>
            <w:rPr>
              <w:rFonts w:eastAsiaTheme="majorEastAsia"/>
            </w:rPr>
            <w:t>Strukturat p</w:t>
          </w:r>
          <w:r w:rsidR="00A03B72">
            <w:rPr>
              <w:rFonts w:eastAsiaTheme="majorEastAsia"/>
            </w:rPr>
            <w:t>ë</w:t>
          </w:r>
          <w:r>
            <w:rPr>
              <w:rFonts w:eastAsiaTheme="majorEastAsia"/>
            </w:rPr>
            <w:t>rgjegj</w:t>
          </w:r>
          <w:r w:rsidR="00A03B72">
            <w:rPr>
              <w:rFonts w:eastAsiaTheme="majorEastAsia"/>
            </w:rPr>
            <w:t>ë</w:t>
          </w:r>
          <w:r>
            <w:rPr>
              <w:rFonts w:eastAsiaTheme="majorEastAsia"/>
            </w:rPr>
            <w:t>se p</w:t>
          </w:r>
          <w:r w:rsidR="00A03B72">
            <w:rPr>
              <w:rFonts w:eastAsiaTheme="majorEastAsia"/>
            </w:rPr>
            <w:t>ë</w:t>
          </w:r>
          <w:r>
            <w:rPr>
              <w:rFonts w:eastAsiaTheme="majorEastAsia"/>
            </w:rPr>
            <w:t>r zbatimin e ligjit:</w:t>
          </w:r>
        </w:p>
        <w:p w14:paraId="19621582" w14:textId="77777777" w:rsidR="00A361A3" w:rsidRDefault="00A361A3" w:rsidP="00CC5D19">
          <w:pPr>
            <w:spacing w:line="276" w:lineRule="auto"/>
            <w:jc w:val="both"/>
            <w:rPr>
              <w:szCs w:val="24"/>
            </w:rPr>
          </w:pPr>
        </w:p>
        <w:p w14:paraId="62DFEBA6" w14:textId="220FC32C" w:rsidR="00A361A3" w:rsidRPr="00D51A93" w:rsidRDefault="00DD0E7C" w:rsidP="00D51A93">
          <w:pPr>
            <w:pStyle w:val="ListParagraph"/>
            <w:numPr>
              <w:ilvl w:val="0"/>
              <w:numId w:val="13"/>
            </w:numPr>
            <w:spacing w:line="276" w:lineRule="auto"/>
            <w:ind w:left="567" w:hanging="207"/>
            <w:jc w:val="both"/>
            <w:rPr>
              <w:rFonts w:ascii="Times New Roman" w:hAnsi="Times New Roman"/>
              <w:sz w:val="24"/>
              <w:szCs w:val="24"/>
            </w:rPr>
          </w:pPr>
          <w:r w:rsidRPr="00D51A93">
            <w:rPr>
              <w:rFonts w:ascii="Times New Roman" w:hAnsi="Times New Roman"/>
              <w:sz w:val="24"/>
              <w:szCs w:val="24"/>
            </w:rPr>
            <w:t>(AZHBR)</w:t>
          </w:r>
          <w:r w:rsidR="00CC5D19" w:rsidRPr="00D51A93">
            <w:rPr>
              <w:rFonts w:ascii="Times New Roman" w:hAnsi="Times New Roman"/>
              <w:sz w:val="24"/>
              <w:szCs w:val="24"/>
            </w:rPr>
            <w:t xml:space="preserve"> është njësia përgjegjëse </w:t>
          </w:r>
          <w:r w:rsidR="00A361A3" w:rsidRPr="00D51A93">
            <w:rPr>
              <w:rFonts w:ascii="Times New Roman" w:hAnsi="Times New Roman"/>
              <w:sz w:val="24"/>
              <w:szCs w:val="24"/>
            </w:rPr>
            <w:t>p</w:t>
          </w:r>
          <w:r w:rsidR="00A03B72" w:rsidRPr="00D51A93">
            <w:rPr>
              <w:rFonts w:ascii="Times New Roman" w:hAnsi="Times New Roman"/>
              <w:sz w:val="24"/>
              <w:szCs w:val="24"/>
            </w:rPr>
            <w:t>ë</w:t>
          </w:r>
          <w:r w:rsidR="00A361A3" w:rsidRPr="00D51A93">
            <w:rPr>
              <w:rFonts w:ascii="Times New Roman" w:hAnsi="Times New Roman"/>
              <w:sz w:val="24"/>
              <w:szCs w:val="24"/>
            </w:rPr>
            <w:t>r zbatimin e mas</w:t>
          </w:r>
          <w:r w:rsidR="00A03B72" w:rsidRPr="00D51A93">
            <w:rPr>
              <w:rFonts w:ascii="Times New Roman" w:hAnsi="Times New Roman"/>
              <w:sz w:val="24"/>
              <w:szCs w:val="24"/>
            </w:rPr>
            <w:t>ë</w:t>
          </w:r>
          <w:r w:rsidR="00A361A3" w:rsidRPr="00D51A93">
            <w:rPr>
              <w:rFonts w:ascii="Times New Roman" w:hAnsi="Times New Roman"/>
              <w:sz w:val="24"/>
              <w:szCs w:val="24"/>
            </w:rPr>
            <w:t>s LEADER</w:t>
          </w:r>
          <w:r w:rsidR="00A94C25" w:rsidRPr="00D51A93">
            <w:rPr>
              <w:rFonts w:ascii="Times New Roman" w:hAnsi="Times New Roman"/>
              <w:sz w:val="24"/>
              <w:szCs w:val="24"/>
            </w:rPr>
            <w:t>/mas</w:t>
          </w:r>
          <w:r w:rsidR="00EE297C" w:rsidRPr="00D51A93">
            <w:rPr>
              <w:rFonts w:ascii="Times New Roman" w:hAnsi="Times New Roman"/>
              <w:sz w:val="24"/>
              <w:szCs w:val="24"/>
            </w:rPr>
            <w:t>ë</w:t>
          </w:r>
          <w:r w:rsidR="00A94C25" w:rsidRPr="00D51A93">
            <w:rPr>
              <w:rFonts w:ascii="Times New Roman" w:hAnsi="Times New Roman"/>
              <w:sz w:val="24"/>
              <w:szCs w:val="24"/>
            </w:rPr>
            <w:t xml:space="preserve"> mb</w:t>
          </w:r>
          <w:r w:rsidR="00EE297C" w:rsidRPr="00D51A93">
            <w:rPr>
              <w:rFonts w:ascii="Times New Roman" w:hAnsi="Times New Roman"/>
              <w:sz w:val="24"/>
              <w:szCs w:val="24"/>
            </w:rPr>
            <w:t>ë</w:t>
          </w:r>
          <w:r w:rsidR="00A94C25" w:rsidRPr="00D51A93">
            <w:rPr>
              <w:rFonts w:ascii="Times New Roman" w:hAnsi="Times New Roman"/>
              <w:sz w:val="24"/>
              <w:szCs w:val="24"/>
            </w:rPr>
            <w:t>shtet</w:t>
          </w:r>
          <w:r w:rsidR="00EE297C" w:rsidRPr="00D51A93">
            <w:rPr>
              <w:rFonts w:ascii="Times New Roman" w:hAnsi="Times New Roman"/>
              <w:sz w:val="24"/>
              <w:szCs w:val="24"/>
            </w:rPr>
            <w:t>ë</w:t>
          </w:r>
          <w:r w:rsidR="00A94C25" w:rsidRPr="00D51A93">
            <w:rPr>
              <w:rFonts w:ascii="Times New Roman" w:hAnsi="Times New Roman"/>
              <w:sz w:val="24"/>
              <w:szCs w:val="24"/>
            </w:rPr>
            <w:t>se n</w:t>
          </w:r>
          <w:r w:rsidR="00EE297C" w:rsidRPr="00D51A93">
            <w:rPr>
              <w:rFonts w:ascii="Times New Roman" w:hAnsi="Times New Roman"/>
              <w:sz w:val="24"/>
              <w:szCs w:val="24"/>
            </w:rPr>
            <w:t>ë</w:t>
          </w:r>
          <w:r w:rsidR="00A94C25" w:rsidRPr="00D51A93">
            <w:rPr>
              <w:rFonts w:ascii="Times New Roman" w:hAnsi="Times New Roman"/>
              <w:sz w:val="24"/>
              <w:szCs w:val="24"/>
            </w:rPr>
            <w:t>n skem</w:t>
          </w:r>
          <w:r w:rsidR="00EE297C" w:rsidRPr="00D51A93">
            <w:rPr>
              <w:rFonts w:ascii="Times New Roman" w:hAnsi="Times New Roman"/>
              <w:sz w:val="24"/>
              <w:szCs w:val="24"/>
            </w:rPr>
            <w:t>ë</w:t>
          </w:r>
          <w:r w:rsidR="00A94C25" w:rsidRPr="00D51A93">
            <w:rPr>
              <w:rFonts w:ascii="Times New Roman" w:hAnsi="Times New Roman"/>
              <w:sz w:val="24"/>
              <w:szCs w:val="24"/>
            </w:rPr>
            <w:t>n komb</w:t>
          </w:r>
          <w:r w:rsidR="00EE297C" w:rsidRPr="00D51A93">
            <w:rPr>
              <w:rFonts w:ascii="Times New Roman" w:hAnsi="Times New Roman"/>
              <w:sz w:val="24"/>
              <w:szCs w:val="24"/>
            </w:rPr>
            <w:t>ë</w:t>
          </w:r>
          <w:r w:rsidR="00A94C25" w:rsidRPr="00D51A93">
            <w:rPr>
              <w:rFonts w:ascii="Times New Roman" w:hAnsi="Times New Roman"/>
              <w:sz w:val="24"/>
              <w:szCs w:val="24"/>
            </w:rPr>
            <w:t>tare</w:t>
          </w:r>
          <w:r w:rsidR="00D51A93" w:rsidRPr="00D51A93">
            <w:rPr>
              <w:rFonts w:ascii="Times New Roman" w:hAnsi="Times New Roman"/>
              <w:sz w:val="24"/>
              <w:szCs w:val="24"/>
            </w:rPr>
            <w:t>.</w:t>
          </w:r>
        </w:p>
        <w:p w14:paraId="43602DD3" w14:textId="7C24212E" w:rsidR="00A361A3" w:rsidRPr="00D51A93" w:rsidRDefault="00A361A3" w:rsidP="00D51A93">
          <w:pPr>
            <w:pStyle w:val="ListParagraph"/>
            <w:numPr>
              <w:ilvl w:val="0"/>
              <w:numId w:val="13"/>
            </w:numPr>
            <w:spacing w:line="276" w:lineRule="auto"/>
            <w:jc w:val="both"/>
            <w:rPr>
              <w:rFonts w:ascii="Times New Roman" w:hAnsi="Times New Roman"/>
              <w:sz w:val="24"/>
              <w:szCs w:val="24"/>
            </w:rPr>
          </w:pPr>
          <w:r w:rsidRPr="00D51A93">
            <w:rPr>
              <w:rFonts w:ascii="Times New Roman" w:hAnsi="Times New Roman"/>
              <w:sz w:val="24"/>
              <w:szCs w:val="24"/>
            </w:rPr>
            <w:t>GVV-t</w:t>
          </w:r>
          <w:r w:rsidR="00A03B72" w:rsidRPr="00D51A93">
            <w:rPr>
              <w:rFonts w:ascii="Times New Roman" w:hAnsi="Times New Roman"/>
              <w:sz w:val="24"/>
              <w:szCs w:val="24"/>
            </w:rPr>
            <w:t>ë</w:t>
          </w:r>
          <w:r w:rsidRPr="00D51A93">
            <w:rPr>
              <w:rFonts w:ascii="Times New Roman" w:hAnsi="Times New Roman"/>
              <w:sz w:val="24"/>
              <w:szCs w:val="24"/>
            </w:rPr>
            <w:t xml:space="preserve"> p</w:t>
          </w:r>
          <w:r w:rsidR="00A03B72" w:rsidRPr="00D51A93">
            <w:rPr>
              <w:rFonts w:ascii="Times New Roman" w:hAnsi="Times New Roman"/>
              <w:sz w:val="24"/>
              <w:szCs w:val="24"/>
            </w:rPr>
            <w:t>ë</w:t>
          </w:r>
          <w:r w:rsidRPr="00D51A93">
            <w:rPr>
              <w:rFonts w:ascii="Times New Roman" w:hAnsi="Times New Roman"/>
              <w:sz w:val="24"/>
              <w:szCs w:val="24"/>
            </w:rPr>
            <w:t>r pjes</w:t>
          </w:r>
          <w:r w:rsidR="00A03B72" w:rsidRPr="00D51A93">
            <w:rPr>
              <w:rFonts w:ascii="Times New Roman" w:hAnsi="Times New Roman"/>
              <w:sz w:val="24"/>
              <w:szCs w:val="24"/>
            </w:rPr>
            <w:t>ë</w:t>
          </w:r>
          <w:r w:rsidRPr="00D51A93">
            <w:rPr>
              <w:rFonts w:ascii="Times New Roman" w:hAnsi="Times New Roman"/>
              <w:sz w:val="24"/>
              <w:szCs w:val="24"/>
            </w:rPr>
            <w:t>n e hartimit,</w:t>
          </w:r>
          <w:r w:rsidR="00A94C25" w:rsidRPr="00D51A93">
            <w:rPr>
              <w:rFonts w:ascii="Times New Roman" w:hAnsi="Times New Roman"/>
              <w:sz w:val="24"/>
              <w:szCs w:val="24"/>
            </w:rPr>
            <w:t xml:space="preserve"> zbatimit dhe</w:t>
          </w:r>
          <w:r w:rsidRPr="00D51A93">
            <w:rPr>
              <w:rFonts w:ascii="Times New Roman" w:hAnsi="Times New Roman"/>
              <w:sz w:val="24"/>
              <w:szCs w:val="24"/>
            </w:rPr>
            <w:t xml:space="preserve"> monitorimit t</w:t>
          </w:r>
          <w:r w:rsidR="00A03B72" w:rsidRPr="00D51A93">
            <w:rPr>
              <w:rFonts w:ascii="Times New Roman" w:hAnsi="Times New Roman"/>
              <w:sz w:val="24"/>
              <w:szCs w:val="24"/>
            </w:rPr>
            <w:t>ë</w:t>
          </w:r>
          <w:r w:rsidRPr="00D51A93">
            <w:rPr>
              <w:rFonts w:ascii="Times New Roman" w:hAnsi="Times New Roman"/>
              <w:sz w:val="24"/>
              <w:szCs w:val="24"/>
            </w:rPr>
            <w:t xml:space="preserve"> strategjis</w:t>
          </w:r>
          <w:r w:rsidR="00A03B72" w:rsidRPr="00D51A93">
            <w:rPr>
              <w:rFonts w:ascii="Times New Roman" w:hAnsi="Times New Roman"/>
              <w:sz w:val="24"/>
              <w:szCs w:val="24"/>
            </w:rPr>
            <w:t>ë</w:t>
          </w:r>
          <w:r w:rsidRPr="00D51A93">
            <w:rPr>
              <w:rFonts w:ascii="Times New Roman" w:hAnsi="Times New Roman"/>
              <w:sz w:val="24"/>
              <w:szCs w:val="24"/>
            </w:rPr>
            <w:t xml:space="preserve"> lo</w:t>
          </w:r>
          <w:r w:rsidR="00A94C25" w:rsidRPr="00D51A93">
            <w:rPr>
              <w:rFonts w:ascii="Times New Roman" w:hAnsi="Times New Roman"/>
              <w:sz w:val="24"/>
              <w:szCs w:val="24"/>
            </w:rPr>
            <w:t>k</w:t>
          </w:r>
          <w:r w:rsidRPr="00D51A93">
            <w:rPr>
              <w:rFonts w:ascii="Times New Roman" w:hAnsi="Times New Roman"/>
              <w:sz w:val="24"/>
              <w:szCs w:val="24"/>
            </w:rPr>
            <w:t>ale t</w:t>
          </w:r>
          <w:r w:rsidR="00A03B72" w:rsidRPr="00D51A93">
            <w:rPr>
              <w:rFonts w:ascii="Times New Roman" w:hAnsi="Times New Roman"/>
              <w:sz w:val="24"/>
              <w:szCs w:val="24"/>
            </w:rPr>
            <w:t>ë</w:t>
          </w:r>
          <w:r w:rsidRPr="00D51A93">
            <w:rPr>
              <w:rFonts w:ascii="Times New Roman" w:hAnsi="Times New Roman"/>
              <w:sz w:val="24"/>
              <w:szCs w:val="24"/>
            </w:rPr>
            <w:t xml:space="preserve"> zhvillimit</w:t>
          </w:r>
          <w:r w:rsidR="00A94C25" w:rsidRPr="00D51A93">
            <w:rPr>
              <w:rFonts w:ascii="Times New Roman" w:hAnsi="Times New Roman"/>
              <w:sz w:val="24"/>
              <w:szCs w:val="24"/>
            </w:rPr>
            <w:t>.</w:t>
          </w:r>
        </w:p>
        <w:p w14:paraId="5BCACE6B" w14:textId="255D5834" w:rsidR="00A361A3" w:rsidRPr="00D51A93" w:rsidRDefault="00A361A3" w:rsidP="00D51A93">
          <w:pPr>
            <w:pStyle w:val="ListParagraph"/>
            <w:numPr>
              <w:ilvl w:val="0"/>
              <w:numId w:val="13"/>
            </w:numPr>
            <w:spacing w:line="276" w:lineRule="auto"/>
            <w:jc w:val="both"/>
            <w:rPr>
              <w:rFonts w:ascii="Times New Roman" w:hAnsi="Times New Roman"/>
              <w:sz w:val="24"/>
              <w:szCs w:val="24"/>
            </w:rPr>
          </w:pPr>
          <w:r w:rsidRPr="00D51A93">
            <w:rPr>
              <w:rFonts w:ascii="Times New Roman" w:hAnsi="Times New Roman"/>
              <w:sz w:val="24"/>
              <w:szCs w:val="24"/>
            </w:rPr>
            <w:t>Struktura p</w:t>
          </w:r>
          <w:r w:rsidR="00A03B72" w:rsidRPr="00D51A93">
            <w:rPr>
              <w:rFonts w:ascii="Times New Roman" w:hAnsi="Times New Roman"/>
              <w:sz w:val="24"/>
              <w:szCs w:val="24"/>
            </w:rPr>
            <w:t>ë</w:t>
          </w:r>
          <w:r w:rsidRPr="00D51A93">
            <w:rPr>
              <w:rFonts w:ascii="Times New Roman" w:hAnsi="Times New Roman"/>
              <w:sz w:val="24"/>
              <w:szCs w:val="24"/>
            </w:rPr>
            <w:t>rgjegj</w:t>
          </w:r>
          <w:r w:rsidR="00A03B72" w:rsidRPr="00D51A93">
            <w:rPr>
              <w:rFonts w:ascii="Times New Roman" w:hAnsi="Times New Roman"/>
              <w:sz w:val="24"/>
              <w:szCs w:val="24"/>
            </w:rPr>
            <w:t>ë</w:t>
          </w:r>
          <w:r w:rsidRPr="00D51A93">
            <w:rPr>
              <w:rFonts w:ascii="Times New Roman" w:hAnsi="Times New Roman"/>
              <w:sz w:val="24"/>
              <w:szCs w:val="24"/>
            </w:rPr>
            <w:t>se p</w:t>
          </w:r>
          <w:r w:rsidR="00A03B72" w:rsidRPr="00D51A93">
            <w:rPr>
              <w:rFonts w:ascii="Times New Roman" w:hAnsi="Times New Roman"/>
              <w:sz w:val="24"/>
              <w:szCs w:val="24"/>
            </w:rPr>
            <w:t>ë</w:t>
          </w:r>
          <w:r w:rsidRPr="00D51A93">
            <w:rPr>
              <w:rFonts w:ascii="Times New Roman" w:hAnsi="Times New Roman"/>
              <w:sz w:val="24"/>
              <w:szCs w:val="24"/>
            </w:rPr>
            <w:t>r regjistrimin e GVV-eve</w:t>
          </w:r>
          <w:r w:rsidR="00D51A93" w:rsidRPr="00D51A93">
            <w:rPr>
              <w:rFonts w:ascii="Times New Roman" w:hAnsi="Times New Roman"/>
              <w:sz w:val="24"/>
              <w:szCs w:val="24"/>
            </w:rPr>
            <w:t>.</w:t>
          </w:r>
        </w:p>
        <w:p w14:paraId="3E781949" w14:textId="77777777" w:rsidR="00A94C25" w:rsidRDefault="00A94C25" w:rsidP="00A94C25">
          <w:pPr>
            <w:spacing w:line="276" w:lineRule="auto"/>
            <w:jc w:val="both"/>
            <w:rPr>
              <w:szCs w:val="24"/>
            </w:rPr>
          </w:pPr>
          <w:r>
            <w:rPr>
              <w:szCs w:val="24"/>
            </w:rPr>
            <w:t>Pengesat e mundshme p</w:t>
          </w:r>
          <w:r w:rsidR="00EE297C">
            <w:rPr>
              <w:szCs w:val="24"/>
            </w:rPr>
            <w:t>ë</w:t>
          </w:r>
          <w:r>
            <w:rPr>
              <w:szCs w:val="24"/>
            </w:rPr>
            <w:t>r zbatimin e opsionit:</w:t>
          </w:r>
        </w:p>
        <w:p w14:paraId="206EEAC0" w14:textId="19B09FCD" w:rsidR="00EE297C" w:rsidRPr="00D51A93" w:rsidRDefault="00EE297C" w:rsidP="00D51A93">
          <w:pPr>
            <w:pStyle w:val="ListParagraph"/>
            <w:numPr>
              <w:ilvl w:val="0"/>
              <w:numId w:val="13"/>
            </w:numPr>
            <w:spacing w:line="276" w:lineRule="auto"/>
            <w:ind w:left="567" w:hanging="207"/>
            <w:jc w:val="both"/>
            <w:rPr>
              <w:rFonts w:ascii="Times New Roman" w:hAnsi="Times New Roman"/>
              <w:sz w:val="24"/>
              <w:szCs w:val="24"/>
            </w:rPr>
          </w:pPr>
          <w:r w:rsidRPr="00D51A93">
            <w:rPr>
              <w:rFonts w:ascii="Times New Roman" w:hAnsi="Times New Roman"/>
              <w:sz w:val="24"/>
              <w:szCs w:val="24"/>
            </w:rPr>
            <w:t>vështirësi në kuptimin e funksionimit të GVV-eve;</w:t>
          </w:r>
        </w:p>
        <w:p w14:paraId="5A308A6F" w14:textId="27EF310C" w:rsidR="00A94C25" w:rsidRPr="00D51A93" w:rsidRDefault="000D42D3" w:rsidP="00D51A93">
          <w:pPr>
            <w:pStyle w:val="ListParagraph"/>
            <w:numPr>
              <w:ilvl w:val="0"/>
              <w:numId w:val="13"/>
            </w:numPr>
            <w:spacing w:line="276" w:lineRule="auto"/>
            <w:ind w:left="567" w:hanging="207"/>
            <w:jc w:val="both"/>
            <w:rPr>
              <w:rFonts w:ascii="Times New Roman" w:hAnsi="Times New Roman"/>
              <w:sz w:val="24"/>
              <w:szCs w:val="24"/>
            </w:rPr>
          </w:pPr>
          <w:r w:rsidRPr="00D51A93">
            <w:rPr>
              <w:rFonts w:ascii="Times New Roman" w:hAnsi="Times New Roman"/>
              <w:sz w:val="24"/>
              <w:szCs w:val="24"/>
            </w:rPr>
            <w:t>kapacitete të kufizuara të GVV-ve (mungesa e burimeve njerëzore, aftësitë e përgatitjes/menaxhimit të projekteve, etj.);</w:t>
          </w:r>
        </w:p>
        <w:p w14:paraId="133BB77E" w14:textId="1E396E55" w:rsidR="00EE297C" w:rsidRPr="00D51A93" w:rsidRDefault="000D42D3" w:rsidP="00D51A93">
          <w:pPr>
            <w:pStyle w:val="ListParagraph"/>
            <w:numPr>
              <w:ilvl w:val="0"/>
              <w:numId w:val="13"/>
            </w:numPr>
            <w:spacing w:line="276" w:lineRule="auto"/>
            <w:ind w:left="567" w:hanging="207"/>
            <w:jc w:val="both"/>
            <w:rPr>
              <w:rFonts w:ascii="Times New Roman" w:hAnsi="Times New Roman"/>
              <w:sz w:val="24"/>
              <w:szCs w:val="24"/>
            </w:rPr>
          </w:pPr>
          <w:r w:rsidRPr="00D51A93">
            <w:rPr>
              <w:rFonts w:ascii="Times New Roman" w:hAnsi="Times New Roman"/>
              <w:sz w:val="24"/>
              <w:szCs w:val="24"/>
            </w:rPr>
            <w:t>niveli i ulët i përfshirjes me pjesëmarrje të popullsisë lo</w:t>
          </w:r>
          <w:r w:rsidR="006B6A22" w:rsidRPr="00D51A93">
            <w:rPr>
              <w:rFonts w:ascii="Times New Roman" w:hAnsi="Times New Roman"/>
              <w:sz w:val="24"/>
              <w:szCs w:val="24"/>
            </w:rPr>
            <w:t>k</w:t>
          </w:r>
          <w:r w:rsidRPr="00D51A93">
            <w:rPr>
              <w:rFonts w:ascii="Times New Roman" w:hAnsi="Times New Roman"/>
              <w:sz w:val="24"/>
              <w:szCs w:val="24"/>
            </w:rPr>
            <w:t>ale;</w:t>
          </w:r>
        </w:p>
        <w:p w14:paraId="74FB1737" w14:textId="005D589D" w:rsidR="000D42D3" w:rsidRPr="00D51A93" w:rsidRDefault="00D51A93" w:rsidP="00D51A93">
          <w:pPr>
            <w:pStyle w:val="ListParagraph"/>
            <w:numPr>
              <w:ilvl w:val="0"/>
              <w:numId w:val="13"/>
            </w:numPr>
            <w:spacing w:line="276" w:lineRule="auto"/>
            <w:ind w:left="567" w:hanging="207"/>
            <w:jc w:val="both"/>
            <w:rPr>
              <w:rFonts w:ascii="Times New Roman" w:hAnsi="Times New Roman"/>
              <w:sz w:val="24"/>
              <w:szCs w:val="24"/>
            </w:rPr>
          </w:pPr>
          <w:r>
            <w:rPr>
              <w:rFonts w:ascii="Times New Roman" w:hAnsi="Times New Roman"/>
              <w:sz w:val="24"/>
              <w:szCs w:val="24"/>
            </w:rPr>
            <w:t>trende jo të favorshme demografike</w:t>
          </w:r>
          <w:r w:rsidR="000D42D3" w:rsidRPr="00D51A93">
            <w:rPr>
              <w:rFonts w:ascii="Times New Roman" w:hAnsi="Times New Roman"/>
              <w:sz w:val="24"/>
              <w:szCs w:val="24"/>
            </w:rPr>
            <w:t>.</w:t>
          </w:r>
        </w:p>
        <w:p w14:paraId="79480707" w14:textId="181D2C72" w:rsidR="00CC5D19" w:rsidRDefault="00CC5D19" w:rsidP="00CC5D19">
          <w:pPr>
            <w:spacing w:line="276" w:lineRule="auto"/>
            <w:jc w:val="both"/>
            <w:rPr>
              <w:szCs w:val="24"/>
            </w:rPr>
          </w:pPr>
          <w:r w:rsidRPr="003E0D6C">
            <w:rPr>
              <w:szCs w:val="24"/>
            </w:rPr>
            <w:t>Për të lehtësuar procesin e krijimit dhe funksionimit të GVV-ve mendohet që</w:t>
          </w:r>
          <w:r w:rsidR="006E7FBE">
            <w:rPr>
              <w:szCs w:val="24"/>
            </w:rPr>
            <w:t xml:space="preserve"> ai</w:t>
          </w:r>
          <w:r w:rsidRPr="003E0D6C">
            <w:rPr>
              <w:szCs w:val="24"/>
            </w:rPr>
            <w:t xml:space="preserve"> të shoqërohet dhe mbështetet me politika fiskale edhe në kuadër të Zhvillimit Rural dhe Bujqësor. </w:t>
          </w:r>
        </w:p>
        <w:p w14:paraId="60748F5D" w14:textId="77777777" w:rsidR="00407779" w:rsidRDefault="00407779" w:rsidP="00CC5D19">
          <w:pPr>
            <w:spacing w:line="276" w:lineRule="auto"/>
            <w:jc w:val="both"/>
            <w:rPr>
              <w:szCs w:val="24"/>
            </w:rPr>
          </w:pPr>
        </w:p>
        <w:p w14:paraId="5B428F94" w14:textId="77777777" w:rsidR="00CC5D19" w:rsidRDefault="00CC5D19" w:rsidP="00CC5D19">
          <w:pPr>
            <w:spacing w:line="276" w:lineRule="auto"/>
            <w:jc w:val="both"/>
            <w:rPr>
              <w:szCs w:val="24"/>
            </w:rPr>
          </w:pPr>
          <w:r>
            <w:rPr>
              <w:szCs w:val="24"/>
            </w:rPr>
            <w:t xml:space="preserve">Gjatë zbatimit të projektligjit për të arritur qëllimet e politikës </w:t>
          </w:r>
          <w:r w:rsidRPr="003E0D6C">
            <w:rPr>
              <w:szCs w:val="24"/>
            </w:rPr>
            <w:t xml:space="preserve"> dhe p</w:t>
          </w:r>
          <w:r>
            <w:rPr>
              <w:szCs w:val="24"/>
            </w:rPr>
            <w:t>ërputhshmërinë me kërkesat e saj</w:t>
          </w:r>
          <w:r w:rsidRPr="003E0D6C">
            <w:rPr>
              <w:szCs w:val="24"/>
            </w:rPr>
            <w:t xml:space="preserve"> do të ndërmerren</w:t>
          </w:r>
          <w:r>
            <w:rPr>
              <w:szCs w:val="24"/>
            </w:rPr>
            <w:t xml:space="preserve"> masat e mëposhtme:</w:t>
          </w:r>
        </w:p>
        <w:p w14:paraId="238AFA4F" w14:textId="4804C5CA" w:rsidR="00CC5D19" w:rsidRDefault="00CC5D19" w:rsidP="00587290">
          <w:pPr>
            <w:pStyle w:val="ListParagraph"/>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  </w:t>
          </w:r>
          <w:r w:rsidRPr="009F7B61">
            <w:rPr>
              <w:rFonts w:ascii="Times New Roman" w:hAnsi="Times New Roman"/>
              <w:sz w:val="24"/>
              <w:szCs w:val="24"/>
            </w:rPr>
            <w:t>Fillimi i një fushatë ndërgjegjësimi mbi avantazhet e organizimit të GVV</w:t>
          </w:r>
          <w:r w:rsidR="00D51A93">
            <w:rPr>
              <w:rFonts w:ascii="Times New Roman" w:hAnsi="Times New Roman"/>
              <w:sz w:val="24"/>
              <w:szCs w:val="24"/>
            </w:rPr>
            <w:t>;</w:t>
          </w:r>
        </w:p>
        <w:p w14:paraId="25B15E80" w14:textId="7A24BE01" w:rsidR="000D42D3" w:rsidRPr="009F7B61" w:rsidRDefault="000D42D3" w:rsidP="000D42D3">
          <w:pPr>
            <w:pStyle w:val="ListParagraph"/>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 </w:t>
          </w:r>
          <w:r w:rsidRPr="000D42D3">
            <w:rPr>
              <w:rFonts w:ascii="Times New Roman" w:hAnsi="Times New Roman"/>
              <w:sz w:val="24"/>
              <w:szCs w:val="24"/>
            </w:rPr>
            <w:t xml:space="preserve">Trajnimi </w:t>
          </w:r>
          <w:r>
            <w:rPr>
              <w:rFonts w:ascii="Times New Roman" w:hAnsi="Times New Roman"/>
              <w:sz w:val="24"/>
              <w:szCs w:val="24"/>
            </w:rPr>
            <w:t>i GVV-eve</w:t>
          </w:r>
          <w:r w:rsidRPr="000D42D3">
            <w:rPr>
              <w:rFonts w:ascii="Times New Roman" w:hAnsi="Times New Roman"/>
              <w:sz w:val="24"/>
              <w:szCs w:val="24"/>
            </w:rPr>
            <w:t xml:space="preserve"> (përgatitja </w:t>
          </w:r>
          <w:r>
            <w:rPr>
              <w:rFonts w:ascii="Times New Roman" w:hAnsi="Times New Roman"/>
              <w:sz w:val="24"/>
              <w:szCs w:val="24"/>
            </w:rPr>
            <w:t xml:space="preserve">strategjive, projekteve, </w:t>
          </w:r>
          <w:r w:rsidRPr="000D42D3">
            <w:rPr>
              <w:rFonts w:ascii="Times New Roman" w:hAnsi="Times New Roman"/>
              <w:sz w:val="24"/>
              <w:szCs w:val="24"/>
            </w:rPr>
            <w:t xml:space="preserve">planeve të biznesit, përgatitja e </w:t>
          </w:r>
          <w:r>
            <w:rPr>
              <w:rFonts w:ascii="Times New Roman" w:hAnsi="Times New Roman"/>
              <w:sz w:val="24"/>
              <w:szCs w:val="24"/>
            </w:rPr>
            <w:t>aplikimeve</w:t>
          </w:r>
          <w:r w:rsidRPr="000D42D3">
            <w:rPr>
              <w:rFonts w:ascii="Times New Roman" w:hAnsi="Times New Roman"/>
              <w:sz w:val="24"/>
              <w:szCs w:val="24"/>
            </w:rPr>
            <w:t xml:space="preserve"> për projekte, etj.)</w:t>
          </w:r>
          <w:r w:rsidR="00D51A93">
            <w:rPr>
              <w:rFonts w:ascii="Times New Roman" w:hAnsi="Times New Roman"/>
              <w:sz w:val="24"/>
              <w:szCs w:val="24"/>
            </w:rPr>
            <w:t>;</w:t>
          </w:r>
        </w:p>
        <w:p w14:paraId="20831803" w14:textId="6E9A3495" w:rsidR="008725E1" w:rsidRDefault="00CC5D19" w:rsidP="008725E1">
          <w:pPr>
            <w:pStyle w:val="ListParagraph"/>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 </w:t>
          </w:r>
          <w:r w:rsidRPr="00AB5CBC">
            <w:rPr>
              <w:rFonts w:ascii="Times New Roman" w:hAnsi="Times New Roman"/>
              <w:sz w:val="24"/>
              <w:szCs w:val="24"/>
            </w:rPr>
            <w:t>Plotësimi me akte nënligjore ku do të përcaktohen në mënyrë më të detajuar detyrat dhe përgjegjësitë e strukturave organizative si dhe funksionet e çdo GVV</w:t>
          </w:r>
          <w:r w:rsidR="008725E1">
            <w:rPr>
              <w:rFonts w:ascii="Times New Roman" w:hAnsi="Times New Roman"/>
              <w:sz w:val="24"/>
              <w:szCs w:val="24"/>
            </w:rPr>
            <w:t>:</w:t>
          </w:r>
        </w:p>
        <w:p w14:paraId="603CF7D1" w14:textId="77777777" w:rsidR="008725E1" w:rsidRDefault="008725E1" w:rsidP="008725E1">
          <w:pPr>
            <w:pStyle w:val="ListParagraph"/>
            <w:numPr>
              <w:ilvl w:val="0"/>
              <w:numId w:val="46"/>
            </w:numPr>
            <w:spacing w:line="276" w:lineRule="auto"/>
            <w:jc w:val="both"/>
            <w:rPr>
              <w:rFonts w:ascii="Times New Roman" w:hAnsi="Times New Roman"/>
              <w:sz w:val="24"/>
              <w:szCs w:val="24"/>
            </w:rPr>
          </w:pPr>
          <w:r>
            <w:rPr>
              <w:rFonts w:ascii="Times New Roman" w:hAnsi="Times New Roman"/>
              <w:sz w:val="24"/>
              <w:szCs w:val="24"/>
            </w:rPr>
            <w:lastRenderedPageBreak/>
            <w:t>Udh</w:t>
          </w:r>
          <w:r w:rsidR="00DD0E7C">
            <w:rPr>
              <w:rFonts w:ascii="Times New Roman" w:hAnsi="Times New Roman"/>
              <w:sz w:val="24"/>
              <w:szCs w:val="24"/>
            </w:rPr>
            <w:t>ë</w:t>
          </w:r>
          <w:r>
            <w:rPr>
              <w:rFonts w:ascii="Times New Roman" w:hAnsi="Times New Roman"/>
              <w:sz w:val="24"/>
              <w:szCs w:val="24"/>
            </w:rPr>
            <w:t xml:space="preserve">zim </w:t>
          </w:r>
          <w:r w:rsidR="00A94C25">
            <w:rPr>
              <w:rFonts w:ascii="Times New Roman" w:hAnsi="Times New Roman"/>
              <w:sz w:val="24"/>
              <w:szCs w:val="24"/>
            </w:rPr>
            <w:t>i</w:t>
          </w:r>
          <w:r>
            <w:rPr>
              <w:rFonts w:ascii="Times New Roman" w:hAnsi="Times New Roman"/>
              <w:sz w:val="24"/>
              <w:szCs w:val="24"/>
            </w:rPr>
            <w:t xml:space="preserve"> Ministrit p</w:t>
          </w:r>
          <w:r w:rsidR="00DD0E7C">
            <w:rPr>
              <w:rFonts w:ascii="Times New Roman" w:hAnsi="Times New Roman"/>
              <w:sz w:val="24"/>
              <w:szCs w:val="24"/>
            </w:rPr>
            <w:t>ë</w:t>
          </w:r>
          <w:r>
            <w:rPr>
              <w:rFonts w:ascii="Times New Roman" w:hAnsi="Times New Roman"/>
              <w:sz w:val="24"/>
              <w:szCs w:val="24"/>
            </w:rPr>
            <w:t>rgjegj</w:t>
          </w:r>
          <w:r w:rsidR="00DD0E7C">
            <w:rPr>
              <w:rFonts w:ascii="Times New Roman" w:hAnsi="Times New Roman"/>
              <w:sz w:val="24"/>
              <w:szCs w:val="24"/>
            </w:rPr>
            <w:t>ë</w:t>
          </w:r>
          <w:r>
            <w:rPr>
              <w:rFonts w:ascii="Times New Roman" w:hAnsi="Times New Roman"/>
              <w:sz w:val="24"/>
              <w:szCs w:val="24"/>
            </w:rPr>
            <w:t>s p</w:t>
          </w:r>
          <w:r w:rsidR="00DD0E7C">
            <w:rPr>
              <w:rFonts w:ascii="Times New Roman" w:hAnsi="Times New Roman"/>
              <w:sz w:val="24"/>
              <w:szCs w:val="24"/>
            </w:rPr>
            <w:t>ë</w:t>
          </w:r>
          <w:r>
            <w:rPr>
              <w:rFonts w:ascii="Times New Roman" w:hAnsi="Times New Roman"/>
              <w:sz w:val="24"/>
              <w:szCs w:val="24"/>
            </w:rPr>
            <w:t>r bujq</w:t>
          </w:r>
          <w:r w:rsidR="00DD0E7C">
            <w:rPr>
              <w:rFonts w:ascii="Times New Roman" w:hAnsi="Times New Roman"/>
              <w:sz w:val="24"/>
              <w:szCs w:val="24"/>
            </w:rPr>
            <w:t>ë</w:t>
          </w:r>
          <w:r>
            <w:rPr>
              <w:rFonts w:ascii="Times New Roman" w:hAnsi="Times New Roman"/>
              <w:sz w:val="24"/>
              <w:szCs w:val="24"/>
            </w:rPr>
            <w:t>sin</w:t>
          </w:r>
          <w:r w:rsidR="00DD0E7C">
            <w:rPr>
              <w:rFonts w:ascii="Times New Roman" w:hAnsi="Times New Roman"/>
              <w:sz w:val="24"/>
              <w:szCs w:val="24"/>
            </w:rPr>
            <w:t>ë</w:t>
          </w:r>
          <w:r>
            <w:rPr>
              <w:rFonts w:ascii="Times New Roman" w:hAnsi="Times New Roman"/>
              <w:sz w:val="24"/>
              <w:szCs w:val="24"/>
            </w:rPr>
            <w:t xml:space="preserve"> p</w:t>
          </w:r>
          <w:r w:rsidR="00DD0E7C">
            <w:rPr>
              <w:rFonts w:ascii="Times New Roman" w:hAnsi="Times New Roman"/>
              <w:sz w:val="24"/>
              <w:szCs w:val="24"/>
            </w:rPr>
            <w:t>ë</w:t>
          </w:r>
          <w:r>
            <w:rPr>
              <w:rFonts w:ascii="Times New Roman" w:hAnsi="Times New Roman"/>
              <w:sz w:val="24"/>
              <w:szCs w:val="24"/>
            </w:rPr>
            <w:t>r modelin e s</w:t>
          </w:r>
          <w:r w:rsidRPr="008101DF">
            <w:rPr>
              <w:rFonts w:ascii="Times New Roman" w:hAnsi="Times New Roman"/>
              <w:sz w:val="24"/>
              <w:szCs w:val="24"/>
            </w:rPr>
            <w:t>trategji</w:t>
          </w:r>
          <w:r>
            <w:rPr>
              <w:rFonts w:ascii="Times New Roman" w:hAnsi="Times New Roman"/>
              <w:sz w:val="24"/>
              <w:szCs w:val="24"/>
            </w:rPr>
            <w:t>s</w:t>
          </w:r>
          <w:r w:rsidRPr="008101DF">
            <w:rPr>
              <w:rFonts w:ascii="Times New Roman" w:hAnsi="Times New Roman"/>
              <w:sz w:val="24"/>
              <w:szCs w:val="24"/>
            </w:rPr>
            <w:t xml:space="preserve">ë </w:t>
          </w:r>
          <w:r>
            <w:rPr>
              <w:rFonts w:ascii="Times New Roman" w:hAnsi="Times New Roman"/>
              <w:sz w:val="24"/>
              <w:szCs w:val="24"/>
            </w:rPr>
            <w:t>s</w:t>
          </w:r>
          <w:r w:rsidR="00DD0E7C">
            <w:rPr>
              <w:rFonts w:ascii="Times New Roman" w:hAnsi="Times New Roman"/>
              <w:sz w:val="24"/>
              <w:szCs w:val="24"/>
            </w:rPr>
            <w:t>ë</w:t>
          </w:r>
          <w:r w:rsidRPr="008101DF">
            <w:rPr>
              <w:rFonts w:ascii="Times New Roman" w:hAnsi="Times New Roman"/>
              <w:sz w:val="24"/>
              <w:szCs w:val="24"/>
            </w:rPr>
            <w:t xml:space="preserve"> zhvillimit lokal të udhëhequr nga komuniteti për zonën LEADER</w:t>
          </w:r>
          <w:r>
            <w:rPr>
              <w:rFonts w:ascii="Times New Roman" w:hAnsi="Times New Roman"/>
              <w:sz w:val="24"/>
              <w:szCs w:val="24"/>
            </w:rPr>
            <w:t>;</w:t>
          </w:r>
        </w:p>
        <w:p w14:paraId="1DFBE6C4" w14:textId="77777777" w:rsidR="008725E1" w:rsidRDefault="008725E1" w:rsidP="008725E1">
          <w:pPr>
            <w:pStyle w:val="ListParagraph"/>
            <w:numPr>
              <w:ilvl w:val="0"/>
              <w:numId w:val="46"/>
            </w:numPr>
            <w:spacing w:line="276" w:lineRule="auto"/>
            <w:jc w:val="both"/>
            <w:rPr>
              <w:rFonts w:ascii="Times New Roman" w:hAnsi="Times New Roman"/>
              <w:sz w:val="24"/>
              <w:szCs w:val="24"/>
            </w:rPr>
          </w:pPr>
          <w:r>
            <w:rPr>
              <w:rFonts w:ascii="Times New Roman" w:hAnsi="Times New Roman"/>
              <w:sz w:val="24"/>
              <w:szCs w:val="24"/>
            </w:rPr>
            <w:t>U</w:t>
          </w:r>
          <w:r w:rsidRPr="008101DF">
            <w:rPr>
              <w:rFonts w:ascii="Times New Roman" w:hAnsi="Times New Roman"/>
              <w:sz w:val="24"/>
              <w:szCs w:val="24"/>
            </w:rPr>
            <w:t xml:space="preserve">rdhër të ministrit </w:t>
          </w:r>
          <w:r>
            <w:rPr>
              <w:rFonts w:ascii="Times New Roman" w:hAnsi="Times New Roman"/>
              <w:sz w:val="24"/>
              <w:szCs w:val="24"/>
            </w:rPr>
            <w:t>p</w:t>
          </w:r>
          <w:r w:rsidR="00DD0E7C">
            <w:rPr>
              <w:rFonts w:ascii="Times New Roman" w:hAnsi="Times New Roman"/>
              <w:sz w:val="24"/>
              <w:szCs w:val="24"/>
            </w:rPr>
            <w:t>ë</w:t>
          </w:r>
          <w:r>
            <w:rPr>
              <w:rFonts w:ascii="Times New Roman" w:hAnsi="Times New Roman"/>
              <w:sz w:val="24"/>
              <w:szCs w:val="24"/>
            </w:rPr>
            <w:t>r krijimin</w:t>
          </w:r>
          <w:r w:rsidR="00AC4B78">
            <w:rPr>
              <w:rFonts w:ascii="Times New Roman" w:hAnsi="Times New Roman"/>
              <w:sz w:val="24"/>
              <w:szCs w:val="24"/>
            </w:rPr>
            <w:t xml:space="preserve"> </w:t>
          </w:r>
          <w:r>
            <w:rPr>
              <w:rFonts w:ascii="Times New Roman" w:hAnsi="Times New Roman"/>
              <w:sz w:val="24"/>
              <w:szCs w:val="24"/>
            </w:rPr>
            <w:t xml:space="preserve">dhe modelin e </w:t>
          </w:r>
          <w:r w:rsidRPr="008101DF">
            <w:rPr>
              <w:rFonts w:ascii="Times New Roman" w:hAnsi="Times New Roman"/>
              <w:sz w:val="24"/>
              <w:szCs w:val="24"/>
            </w:rPr>
            <w:t>regjistri</w:t>
          </w:r>
          <w:r>
            <w:rPr>
              <w:rFonts w:ascii="Times New Roman" w:hAnsi="Times New Roman"/>
              <w:sz w:val="24"/>
              <w:szCs w:val="24"/>
            </w:rPr>
            <w:t>t t</w:t>
          </w:r>
          <w:r w:rsidR="00DD0E7C">
            <w:rPr>
              <w:rFonts w:ascii="Times New Roman" w:hAnsi="Times New Roman"/>
              <w:sz w:val="24"/>
              <w:szCs w:val="24"/>
            </w:rPr>
            <w:t>ë</w:t>
          </w:r>
          <w:r w:rsidRPr="008101DF">
            <w:rPr>
              <w:rFonts w:ascii="Times New Roman" w:hAnsi="Times New Roman"/>
              <w:sz w:val="24"/>
              <w:szCs w:val="24"/>
            </w:rPr>
            <w:t xml:space="preserve"> GV</w:t>
          </w:r>
          <w:r>
            <w:rPr>
              <w:rFonts w:ascii="Times New Roman" w:hAnsi="Times New Roman"/>
              <w:sz w:val="24"/>
              <w:szCs w:val="24"/>
            </w:rPr>
            <w:t>V-ve;</w:t>
          </w:r>
        </w:p>
        <w:p w14:paraId="63D0BEE0" w14:textId="77777777" w:rsidR="008725E1" w:rsidRDefault="00926E4D" w:rsidP="008725E1">
          <w:pPr>
            <w:pStyle w:val="ListParagraph"/>
            <w:numPr>
              <w:ilvl w:val="0"/>
              <w:numId w:val="46"/>
            </w:numPr>
            <w:spacing w:line="276" w:lineRule="auto"/>
            <w:jc w:val="both"/>
            <w:rPr>
              <w:rFonts w:ascii="Times New Roman" w:hAnsi="Times New Roman"/>
              <w:sz w:val="24"/>
              <w:szCs w:val="24"/>
            </w:rPr>
          </w:pPr>
          <w:r w:rsidRPr="008101DF">
            <w:rPr>
              <w:rFonts w:ascii="Times New Roman" w:hAnsi="Times New Roman"/>
              <w:sz w:val="24"/>
              <w:szCs w:val="24"/>
            </w:rPr>
            <w:t>Rregullat dhe procedurat për raportimin dhe vlerësimin e aktivitetit të GVV dhe përmbushjes nga ana e tyre të parimeve dhe kritereve të këtij ligji do të miratohen me urdhër të ministrit</w:t>
          </w:r>
          <w:r>
            <w:rPr>
              <w:rFonts w:ascii="Times New Roman" w:hAnsi="Times New Roman"/>
              <w:sz w:val="24"/>
              <w:szCs w:val="24"/>
            </w:rPr>
            <w:t>.</w:t>
          </w:r>
        </w:p>
        <w:p w14:paraId="5A3770C3" w14:textId="3D6F0F0F" w:rsidR="00926E4D" w:rsidRPr="00D40A6D" w:rsidRDefault="00926E4D" w:rsidP="00D40A6D">
          <w:pPr>
            <w:pStyle w:val="ListParagraph"/>
            <w:numPr>
              <w:ilvl w:val="0"/>
              <w:numId w:val="59"/>
            </w:numPr>
            <w:spacing w:line="276" w:lineRule="auto"/>
            <w:jc w:val="both"/>
            <w:rPr>
              <w:szCs w:val="24"/>
            </w:rPr>
          </w:pPr>
          <w:r w:rsidRPr="00DF22DC">
            <w:rPr>
              <w:szCs w:val="24"/>
            </w:rPr>
            <w:t>Sipas projektligjit aktet n</w:t>
          </w:r>
          <w:r w:rsidR="00DD0E7C" w:rsidRPr="00DF22DC">
            <w:rPr>
              <w:szCs w:val="24"/>
            </w:rPr>
            <w:t>ë</w:t>
          </w:r>
          <w:r w:rsidRPr="00DF22DC">
            <w:rPr>
              <w:szCs w:val="24"/>
            </w:rPr>
            <w:t>nligjore do t</w:t>
          </w:r>
          <w:r w:rsidR="00DD0E7C" w:rsidRPr="00DF22DC">
            <w:rPr>
              <w:szCs w:val="24"/>
            </w:rPr>
            <w:t>ë</w:t>
          </w:r>
          <w:r w:rsidRPr="00DF22DC">
            <w:rPr>
              <w:szCs w:val="24"/>
            </w:rPr>
            <w:t xml:space="preserve"> mi</w:t>
          </w:r>
          <w:r w:rsidR="003D2FE3" w:rsidRPr="00DF22DC">
            <w:rPr>
              <w:szCs w:val="24"/>
            </w:rPr>
            <w:t>r</w:t>
          </w:r>
          <w:r w:rsidRPr="00DF22DC">
            <w:rPr>
              <w:szCs w:val="24"/>
            </w:rPr>
            <w:t xml:space="preserve">atohen brenda 12 </w:t>
          </w:r>
          <w:r w:rsidR="00DF22DC" w:rsidRPr="00DF22DC">
            <w:rPr>
              <w:szCs w:val="24"/>
            </w:rPr>
            <w:t xml:space="preserve">muajve </w:t>
          </w:r>
          <w:r w:rsidRPr="00DF22DC">
            <w:rPr>
              <w:szCs w:val="24"/>
            </w:rPr>
            <w:t xml:space="preserve">nga hyrja në fuqi e </w:t>
          </w:r>
          <w:r w:rsidRPr="009877B0">
            <w:rPr>
              <w:szCs w:val="24"/>
            </w:rPr>
            <w:t>projekt</w:t>
          </w:r>
          <w:r w:rsidRPr="00D40A6D">
            <w:rPr>
              <w:szCs w:val="24"/>
            </w:rPr>
            <w:t>ligjit.</w:t>
          </w:r>
        </w:p>
        <w:p w14:paraId="1BEDDD6E" w14:textId="77777777" w:rsidR="00CC5D19" w:rsidRPr="008725E1" w:rsidRDefault="00CC5D19" w:rsidP="008725E1">
          <w:pPr>
            <w:pStyle w:val="ListParagraph"/>
            <w:spacing w:line="276" w:lineRule="auto"/>
            <w:ind w:left="720" w:firstLine="0"/>
            <w:jc w:val="both"/>
            <w:rPr>
              <w:rFonts w:ascii="Times New Roman" w:hAnsi="Times New Roman"/>
              <w:sz w:val="24"/>
              <w:szCs w:val="24"/>
            </w:rPr>
          </w:pPr>
        </w:p>
        <w:p w14:paraId="0F5490B7" w14:textId="106FADF7" w:rsidR="00CC5D19" w:rsidRDefault="00CC5D19" w:rsidP="00587290">
          <w:pPr>
            <w:pStyle w:val="ListParagraph"/>
            <w:numPr>
              <w:ilvl w:val="0"/>
              <w:numId w:val="17"/>
            </w:numPr>
            <w:spacing w:line="276" w:lineRule="auto"/>
            <w:jc w:val="both"/>
            <w:rPr>
              <w:rFonts w:ascii="Times New Roman" w:hAnsi="Times New Roman"/>
              <w:sz w:val="24"/>
              <w:szCs w:val="24"/>
            </w:rPr>
          </w:pPr>
          <w:r>
            <w:rPr>
              <w:rFonts w:ascii="Times New Roman" w:hAnsi="Times New Roman"/>
              <w:sz w:val="24"/>
              <w:szCs w:val="24"/>
            </w:rPr>
            <w:t xml:space="preserve"> </w:t>
          </w:r>
          <w:r w:rsidRPr="00AB5CBC">
            <w:rPr>
              <w:rFonts w:ascii="Times New Roman" w:hAnsi="Times New Roman"/>
              <w:sz w:val="24"/>
              <w:szCs w:val="24"/>
            </w:rPr>
            <w:t>Përcaktimin e strukturave</w:t>
          </w:r>
          <w:r w:rsidR="00DF22DC">
            <w:rPr>
              <w:rFonts w:ascii="Times New Roman" w:hAnsi="Times New Roman"/>
              <w:sz w:val="24"/>
              <w:szCs w:val="24"/>
            </w:rPr>
            <w:t>,</w:t>
          </w:r>
          <w:r w:rsidRPr="00AB5CBC">
            <w:rPr>
              <w:rFonts w:ascii="Times New Roman" w:hAnsi="Times New Roman"/>
              <w:sz w:val="24"/>
              <w:szCs w:val="24"/>
            </w:rPr>
            <w:t xml:space="preserve"> në ministrinë përgjegjëse për bujqësinë dhe zhvillimin rural</w:t>
          </w:r>
          <w:r w:rsidR="00DF22DC">
            <w:rPr>
              <w:rFonts w:ascii="Times New Roman" w:hAnsi="Times New Roman"/>
              <w:sz w:val="24"/>
              <w:szCs w:val="24"/>
            </w:rPr>
            <w:t>,</w:t>
          </w:r>
          <w:r w:rsidRPr="00AB5CBC">
            <w:rPr>
              <w:rFonts w:ascii="Times New Roman" w:hAnsi="Times New Roman"/>
              <w:sz w:val="24"/>
              <w:szCs w:val="24"/>
            </w:rPr>
            <w:t xml:space="preserve"> për regjistrimin e GVV-ve</w:t>
          </w:r>
          <w:r w:rsidR="00D51A93">
            <w:rPr>
              <w:rFonts w:ascii="Times New Roman" w:hAnsi="Times New Roman"/>
              <w:sz w:val="24"/>
              <w:szCs w:val="24"/>
            </w:rPr>
            <w:t>;</w:t>
          </w:r>
        </w:p>
        <w:p w14:paraId="3A408875" w14:textId="323EC7BD" w:rsidR="00C571EA" w:rsidRPr="006A3A2D" w:rsidRDefault="00C571EA" w:rsidP="00587290">
          <w:pPr>
            <w:pStyle w:val="ListParagraph"/>
            <w:numPr>
              <w:ilvl w:val="0"/>
              <w:numId w:val="17"/>
            </w:numPr>
            <w:spacing w:line="276" w:lineRule="auto"/>
            <w:jc w:val="both"/>
            <w:rPr>
              <w:rFonts w:ascii="Times New Roman" w:hAnsi="Times New Roman"/>
              <w:sz w:val="24"/>
              <w:szCs w:val="24"/>
            </w:rPr>
          </w:pPr>
          <w:r w:rsidRPr="00AD2786">
            <w:rPr>
              <w:rFonts w:ascii="Times New Roman" w:hAnsi="Times New Roman"/>
              <w:sz w:val="24"/>
              <w:szCs w:val="24"/>
              <w:lang w:val="sq-AL" w:eastAsia="en-US"/>
            </w:rPr>
            <w:t>Nxitja e koordinimit  mes autoriteteve publike qëndrore dhe lokale,</w:t>
          </w:r>
          <w:r>
            <w:rPr>
              <w:rFonts w:ascii="Times New Roman" w:hAnsi="Times New Roman"/>
              <w:sz w:val="24"/>
              <w:szCs w:val="24"/>
              <w:lang w:val="sq-AL" w:eastAsia="en-US"/>
            </w:rPr>
            <w:t xml:space="preserve"> </w:t>
          </w:r>
          <w:r w:rsidRPr="00AD2786">
            <w:rPr>
              <w:rFonts w:ascii="Times New Roman" w:hAnsi="Times New Roman"/>
              <w:sz w:val="24"/>
              <w:szCs w:val="24"/>
              <w:lang w:val="sq-AL" w:eastAsia="en-US"/>
            </w:rPr>
            <w:t>duke synuar planifikimin dhe zbatimin e një zhvillimi të ekuilibruar social-ekonomik</w:t>
          </w:r>
          <w:r w:rsidR="00DF22DC">
            <w:rPr>
              <w:rFonts w:ascii="Times New Roman" w:hAnsi="Times New Roman"/>
              <w:sz w:val="24"/>
              <w:szCs w:val="24"/>
              <w:lang w:val="sq-AL" w:eastAsia="en-US"/>
            </w:rPr>
            <w:t>,</w:t>
          </w:r>
          <w:r w:rsidRPr="00AD2786">
            <w:rPr>
              <w:rFonts w:ascii="Times New Roman" w:hAnsi="Times New Roman"/>
              <w:sz w:val="24"/>
              <w:szCs w:val="24"/>
              <w:lang w:val="sq-AL" w:eastAsia="en-US"/>
            </w:rPr>
            <w:t xml:space="preserve">  bujqësor e rural</w:t>
          </w:r>
          <w:r w:rsidR="006A3A2D">
            <w:rPr>
              <w:rFonts w:ascii="Times New Roman" w:hAnsi="Times New Roman"/>
              <w:sz w:val="24"/>
              <w:szCs w:val="24"/>
              <w:lang w:val="sq-AL" w:eastAsia="en-US"/>
            </w:rPr>
            <w:t>.</w:t>
          </w:r>
        </w:p>
        <w:p w14:paraId="58BFD163" w14:textId="77777777" w:rsidR="00A03B72" w:rsidRDefault="00587290" w:rsidP="00C571EA">
          <w:pPr>
            <w:spacing w:before="240"/>
            <w:jc w:val="both"/>
            <w:rPr>
              <w:szCs w:val="24"/>
            </w:rPr>
          </w:pPr>
          <w:r w:rsidRPr="003E0D6C">
            <w:rPr>
              <w:szCs w:val="24"/>
            </w:rPr>
            <w:t>Sfida</w:t>
          </w:r>
          <w:r w:rsidR="00A03B72">
            <w:rPr>
              <w:szCs w:val="24"/>
            </w:rPr>
            <w:t>t</w:t>
          </w:r>
          <w:r w:rsidRPr="003E0D6C">
            <w:rPr>
              <w:szCs w:val="24"/>
            </w:rPr>
            <w:t xml:space="preserve"> kryesore </w:t>
          </w:r>
          <w:r w:rsidR="00C571EA">
            <w:rPr>
              <w:szCs w:val="24"/>
            </w:rPr>
            <w:t>gjat</w:t>
          </w:r>
          <w:r w:rsidR="00DD0E7C">
            <w:rPr>
              <w:szCs w:val="24"/>
            </w:rPr>
            <w:t>ë</w:t>
          </w:r>
          <w:r w:rsidR="00C571EA">
            <w:rPr>
              <w:szCs w:val="24"/>
            </w:rPr>
            <w:t xml:space="preserve"> zbatimit t</w:t>
          </w:r>
          <w:r w:rsidR="00DD0E7C">
            <w:rPr>
              <w:szCs w:val="24"/>
            </w:rPr>
            <w:t>ë</w:t>
          </w:r>
          <w:r w:rsidR="00C571EA">
            <w:rPr>
              <w:szCs w:val="24"/>
            </w:rPr>
            <w:t xml:space="preserve"> projektligjit do t</w:t>
          </w:r>
          <w:r w:rsidR="00DD0E7C">
            <w:rPr>
              <w:szCs w:val="24"/>
            </w:rPr>
            <w:t>ë</w:t>
          </w:r>
          <w:r w:rsidR="00C571EA">
            <w:rPr>
              <w:szCs w:val="24"/>
            </w:rPr>
            <w:t xml:space="preserve"> </w:t>
          </w:r>
          <w:r w:rsidR="00A03B72">
            <w:rPr>
              <w:szCs w:val="24"/>
            </w:rPr>
            <w:t>jenë:</w:t>
          </w:r>
        </w:p>
        <w:p w14:paraId="51D0977C" w14:textId="20DA16DC" w:rsidR="00A03B72" w:rsidRDefault="00A03B72" w:rsidP="00A03B72">
          <w:pPr>
            <w:pStyle w:val="ListParagraph"/>
            <w:numPr>
              <w:ilvl w:val="0"/>
              <w:numId w:val="54"/>
            </w:numPr>
            <w:spacing w:before="240"/>
            <w:jc w:val="both"/>
            <w:rPr>
              <w:rFonts w:ascii="Times New Roman" w:hAnsi="Times New Roman"/>
              <w:sz w:val="24"/>
              <w:szCs w:val="24"/>
            </w:rPr>
          </w:pPr>
          <w:r w:rsidRPr="00A03B72">
            <w:rPr>
              <w:rFonts w:ascii="Times New Roman" w:hAnsi="Times New Roman"/>
              <w:sz w:val="24"/>
              <w:szCs w:val="24"/>
            </w:rPr>
            <w:t xml:space="preserve">forcimi </w:t>
          </w:r>
          <w:r w:rsidR="00587290" w:rsidRPr="00A03B72">
            <w:rPr>
              <w:rFonts w:ascii="Times New Roman" w:hAnsi="Times New Roman"/>
              <w:sz w:val="24"/>
              <w:szCs w:val="24"/>
            </w:rPr>
            <w:t xml:space="preserve">i besimit </w:t>
          </w:r>
          <w:r w:rsidR="006B6A22">
            <w:rPr>
              <w:rFonts w:ascii="Times New Roman" w:hAnsi="Times New Roman"/>
              <w:sz w:val="24"/>
              <w:szCs w:val="24"/>
            </w:rPr>
            <w:t>p</w:t>
          </w:r>
          <w:r w:rsidR="00763A08">
            <w:rPr>
              <w:rFonts w:ascii="Times New Roman" w:hAnsi="Times New Roman"/>
              <w:sz w:val="24"/>
              <w:szCs w:val="24"/>
            </w:rPr>
            <w:t>ë</w:t>
          </w:r>
          <w:r w:rsidR="006B6A22">
            <w:rPr>
              <w:rFonts w:ascii="Times New Roman" w:hAnsi="Times New Roman"/>
              <w:sz w:val="24"/>
              <w:szCs w:val="24"/>
            </w:rPr>
            <w:t xml:space="preserve">r </w:t>
          </w:r>
          <w:r w:rsidR="006B6A22" w:rsidRPr="006B6A22">
            <w:rPr>
              <w:rFonts w:ascii="Times New Roman" w:hAnsi="Times New Roman"/>
              <w:sz w:val="24"/>
              <w:szCs w:val="24"/>
            </w:rPr>
            <w:t>përfshirje</w:t>
          </w:r>
          <w:r w:rsidR="006B6A22">
            <w:rPr>
              <w:rFonts w:ascii="Times New Roman" w:hAnsi="Times New Roman"/>
              <w:sz w:val="24"/>
              <w:szCs w:val="24"/>
            </w:rPr>
            <w:t>n</w:t>
          </w:r>
          <w:r w:rsidR="006B6A22" w:rsidRPr="006B6A22">
            <w:rPr>
              <w:rFonts w:ascii="Times New Roman" w:hAnsi="Times New Roman"/>
              <w:sz w:val="24"/>
              <w:szCs w:val="24"/>
            </w:rPr>
            <w:t xml:space="preserve"> </w:t>
          </w:r>
          <w:r w:rsidR="006B6A22">
            <w:rPr>
              <w:rFonts w:ascii="Times New Roman" w:hAnsi="Times New Roman"/>
              <w:sz w:val="24"/>
              <w:szCs w:val="24"/>
            </w:rPr>
            <w:t>e</w:t>
          </w:r>
          <w:r w:rsidR="006B6A22" w:rsidRPr="006B6A22">
            <w:rPr>
              <w:rFonts w:ascii="Times New Roman" w:hAnsi="Times New Roman"/>
              <w:sz w:val="24"/>
              <w:szCs w:val="24"/>
            </w:rPr>
            <w:t xml:space="preserve"> popullsisë </w:t>
          </w:r>
          <w:r w:rsidR="006B6A22">
            <w:rPr>
              <w:rFonts w:ascii="Times New Roman" w:hAnsi="Times New Roman"/>
              <w:sz w:val="24"/>
              <w:szCs w:val="24"/>
            </w:rPr>
            <w:t>lo</w:t>
          </w:r>
          <w:r w:rsidR="00D51A93">
            <w:rPr>
              <w:rFonts w:ascii="Times New Roman" w:hAnsi="Times New Roman"/>
              <w:sz w:val="24"/>
              <w:szCs w:val="24"/>
            </w:rPr>
            <w:t>k</w:t>
          </w:r>
          <w:r w:rsidR="006B6A22">
            <w:rPr>
              <w:rFonts w:ascii="Times New Roman" w:hAnsi="Times New Roman"/>
              <w:sz w:val="24"/>
              <w:szCs w:val="24"/>
            </w:rPr>
            <w:t>ale n</w:t>
          </w:r>
          <w:r w:rsidR="00763A08">
            <w:rPr>
              <w:rFonts w:ascii="Times New Roman" w:hAnsi="Times New Roman"/>
              <w:sz w:val="24"/>
              <w:szCs w:val="24"/>
            </w:rPr>
            <w:t>ë</w:t>
          </w:r>
          <w:r w:rsidR="006B6A22">
            <w:rPr>
              <w:rFonts w:ascii="Times New Roman" w:hAnsi="Times New Roman"/>
              <w:sz w:val="24"/>
              <w:szCs w:val="24"/>
            </w:rPr>
            <w:t xml:space="preserve"> GVV</w:t>
          </w:r>
          <w:r w:rsidRPr="00A03B72">
            <w:rPr>
              <w:rFonts w:ascii="Times New Roman" w:hAnsi="Times New Roman"/>
              <w:sz w:val="24"/>
              <w:szCs w:val="24"/>
            </w:rPr>
            <w:t>;</w:t>
          </w:r>
        </w:p>
        <w:p w14:paraId="4A5045B1" w14:textId="77777777" w:rsidR="003221F2" w:rsidRDefault="003221F2" w:rsidP="00A03B72">
          <w:pPr>
            <w:pStyle w:val="ListParagraph"/>
            <w:numPr>
              <w:ilvl w:val="0"/>
              <w:numId w:val="54"/>
            </w:numPr>
            <w:spacing w:before="240"/>
            <w:jc w:val="both"/>
            <w:rPr>
              <w:rFonts w:ascii="Times New Roman" w:hAnsi="Times New Roman"/>
              <w:sz w:val="24"/>
              <w:szCs w:val="24"/>
            </w:rPr>
          </w:pPr>
          <w:r>
            <w:rPr>
              <w:rFonts w:ascii="Times New Roman" w:hAnsi="Times New Roman"/>
              <w:sz w:val="24"/>
              <w:szCs w:val="24"/>
            </w:rPr>
            <w:t>regjistrimi në gjykatë</w:t>
          </w:r>
          <w:r w:rsidR="00763A08">
            <w:rPr>
              <w:rFonts w:ascii="Times New Roman" w:hAnsi="Times New Roman"/>
              <w:sz w:val="24"/>
              <w:szCs w:val="24"/>
            </w:rPr>
            <w:t xml:space="preserve"> dhe miratimi i autorizimit në MBZHR</w:t>
          </w:r>
          <w:r>
            <w:rPr>
              <w:rFonts w:ascii="Times New Roman" w:hAnsi="Times New Roman"/>
              <w:sz w:val="24"/>
              <w:szCs w:val="24"/>
            </w:rPr>
            <w:t>;</w:t>
          </w:r>
        </w:p>
        <w:p w14:paraId="048E6262" w14:textId="2D8179F4" w:rsidR="00563378" w:rsidRPr="00763A08" w:rsidRDefault="00817789" w:rsidP="00763A08">
          <w:pPr>
            <w:pStyle w:val="ListParagraph"/>
            <w:numPr>
              <w:ilvl w:val="0"/>
              <w:numId w:val="54"/>
            </w:numPr>
            <w:spacing w:before="240"/>
            <w:jc w:val="both"/>
            <w:rPr>
              <w:rFonts w:ascii="Times New Roman" w:hAnsi="Times New Roman"/>
              <w:sz w:val="24"/>
              <w:szCs w:val="24"/>
            </w:rPr>
          </w:pPr>
          <w:r>
            <w:rPr>
              <w:rFonts w:ascii="Times New Roman" w:hAnsi="Times New Roman"/>
              <w:sz w:val="24"/>
              <w:szCs w:val="24"/>
            </w:rPr>
            <w:t>hartimi i strategjive lo</w:t>
          </w:r>
          <w:r w:rsidR="00DF22DC">
            <w:rPr>
              <w:rFonts w:ascii="Times New Roman" w:hAnsi="Times New Roman"/>
              <w:sz w:val="24"/>
              <w:szCs w:val="24"/>
            </w:rPr>
            <w:t>k</w:t>
          </w:r>
          <w:r>
            <w:rPr>
              <w:rFonts w:ascii="Times New Roman" w:hAnsi="Times New Roman"/>
              <w:sz w:val="24"/>
              <w:szCs w:val="24"/>
            </w:rPr>
            <w:t>ale.</w:t>
          </w:r>
          <w:r w:rsidR="00587290" w:rsidRPr="00763A08">
            <w:rPr>
              <w:szCs w:val="24"/>
            </w:rPr>
            <w:t xml:space="preserve"> </w:t>
          </w:r>
        </w:p>
      </w:sdtContent>
    </w:sdt>
    <w:p w14:paraId="6560FD3A" w14:textId="77777777" w:rsidR="002125B7" w:rsidRPr="00325A1F" w:rsidRDefault="002125B7" w:rsidP="009D13F4">
      <w:pPr>
        <w:pStyle w:val="Style1-BodyText"/>
        <w:spacing w:before="240" w:after="0" w:line="276" w:lineRule="auto"/>
        <w:rPr>
          <w:rFonts w:cs="Times New Roman"/>
          <w:b/>
          <w:sz w:val="24"/>
          <w:szCs w:val="24"/>
          <w:lang w:val="sq-AL"/>
        </w:rPr>
      </w:pPr>
      <w:r w:rsidRPr="00325A1F">
        <w:rPr>
          <w:rFonts w:cs="Times New Roman"/>
          <w:b/>
          <w:sz w:val="24"/>
          <w:szCs w:val="24"/>
          <w:lang w:val="sq-AL"/>
        </w:rPr>
        <w:t>Faza e monitorimit dhe vlerësimit</w:t>
      </w:r>
    </w:p>
    <w:sdt>
      <w:sdtPr>
        <w:rPr>
          <w:rFonts w:cs="Times New Roman"/>
          <w:b/>
          <w:i/>
          <w:sz w:val="24"/>
          <w:szCs w:val="24"/>
          <w:lang w:val="sq-AL"/>
        </w:rPr>
        <w:id w:val="1311365965"/>
        <w:lock w:val="contentLocked"/>
        <w:placeholder>
          <w:docPart w:val="DefaultPlaceholder_1081868574"/>
        </w:placeholder>
      </w:sdtPr>
      <w:sdtEndPr/>
      <w:sdtContent>
        <w:p w14:paraId="54DF79AE" w14:textId="77777777" w:rsidR="009E64A4" w:rsidRPr="0032145B" w:rsidRDefault="009E64A4"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1C4BD95C" w14:textId="77777777" w:rsidR="002125B7" w:rsidRPr="0032145B" w:rsidRDefault="009E64A4" w:rsidP="009D13F4">
          <w:pPr>
            <w:pStyle w:val="Style1-BodyText"/>
            <w:numPr>
              <w:ilvl w:val="0"/>
              <w:numId w:val="25"/>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12" w:displacedByCustomXml="next"/>
    <w:sdt>
      <w:sdtPr>
        <w:rPr>
          <w:rFonts w:ascii="Calibri" w:eastAsiaTheme="majorEastAsia" w:hAnsi="Calibri"/>
          <w:color w:val="808080" w:themeColor="background1" w:themeShade="80"/>
          <w:sz w:val="22"/>
        </w:rPr>
        <w:id w:val="-521482689"/>
        <w:placeholder>
          <w:docPart w:val="346DADE0E4B948EEB018BC06B86F97D7"/>
        </w:placeholder>
      </w:sdtPr>
      <w:sdtEndPr>
        <w:rPr>
          <w:color w:val="auto"/>
        </w:rPr>
      </w:sdtEndPr>
      <w:sdtContent>
        <w:p w14:paraId="24DE6D66" w14:textId="4801FF95" w:rsidR="00CC5D19" w:rsidRPr="003E0D6C" w:rsidRDefault="00CC5D19" w:rsidP="00CC5D19">
          <w:pPr>
            <w:jc w:val="both"/>
            <w:rPr>
              <w:szCs w:val="24"/>
            </w:rPr>
          </w:pPr>
          <w:r w:rsidRPr="003E0D6C">
            <w:rPr>
              <w:szCs w:val="24"/>
            </w:rPr>
            <w:t xml:space="preserve">Një nga elementët më të rëndësishëm për zbatimin e planit të punës konsiderohet sistemi i monitorimit dhe vlerësimit, bazuar në një grup treguesish të përbashkët të performancës. </w:t>
          </w:r>
          <w:r w:rsidR="007046BA">
            <w:rPr>
              <w:szCs w:val="24"/>
            </w:rPr>
            <w:t>Vler</w:t>
          </w:r>
          <w:r w:rsidR="009B186A">
            <w:rPr>
              <w:szCs w:val="24"/>
            </w:rPr>
            <w:t>ë</w:t>
          </w:r>
          <w:r w:rsidR="007046BA">
            <w:rPr>
              <w:szCs w:val="24"/>
            </w:rPr>
            <w:t>simi</w:t>
          </w:r>
          <w:r w:rsidR="005B57A8">
            <w:rPr>
              <w:szCs w:val="24"/>
            </w:rPr>
            <w:t>/Monitorimi</w:t>
          </w:r>
          <w:r w:rsidR="007046BA">
            <w:rPr>
              <w:szCs w:val="24"/>
            </w:rPr>
            <w:t xml:space="preserve"> do t</w:t>
          </w:r>
          <w:r w:rsidR="009B186A">
            <w:rPr>
              <w:szCs w:val="24"/>
            </w:rPr>
            <w:t>ë</w:t>
          </w:r>
          <w:r w:rsidR="007046BA">
            <w:rPr>
              <w:szCs w:val="24"/>
            </w:rPr>
            <w:t xml:space="preserve"> kryhet nga struktura p</w:t>
          </w:r>
          <w:r w:rsidR="009B186A">
            <w:rPr>
              <w:szCs w:val="24"/>
            </w:rPr>
            <w:t>ë</w:t>
          </w:r>
          <w:r w:rsidR="007046BA">
            <w:rPr>
              <w:szCs w:val="24"/>
            </w:rPr>
            <w:t>rgjegj</w:t>
          </w:r>
          <w:r w:rsidR="009B186A">
            <w:rPr>
              <w:szCs w:val="24"/>
            </w:rPr>
            <w:t>ë</w:t>
          </w:r>
          <w:r w:rsidR="007046BA">
            <w:rPr>
              <w:szCs w:val="24"/>
            </w:rPr>
            <w:t>se q</w:t>
          </w:r>
          <w:r w:rsidR="009B186A">
            <w:rPr>
              <w:szCs w:val="24"/>
            </w:rPr>
            <w:t>ë</w:t>
          </w:r>
          <w:r w:rsidR="007046BA">
            <w:rPr>
              <w:szCs w:val="24"/>
            </w:rPr>
            <w:t xml:space="preserve"> do t</w:t>
          </w:r>
          <w:r w:rsidR="009B186A">
            <w:rPr>
              <w:szCs w:val="24"/>
            </w:rPr>
            <w:t>ë</w:t>
          </w:r>
          <w:r w:rsidR="007046BA">
            <w:rPr>
              <w:szCs w:val="24"/>
            </w:rPr>
            <w:t xml:space="preserve"> ngrihet n</w:t>
          </w:r>
          <w:r w:rsidR="009B186A">
            <w:rPr>
              <w:szCs w:val="24"/>
            </w:rPr>
            <w:t>ë</w:t>
          </w:r>
          <w:r w:rsidR="007046BA">
            <w:rPr>
              <w:szCs w:val="24"/>
            </w:rPr>
            <w:t xml:space="preserve"> ministr</w:t>
          </w:r>
          <w:r w:rsidR="00F92C41">
            <w:rPr>
              <w:szCs w:val="24"/>
            </w:rPr>
            <w:t>i</w:t>
          </w:r>
          <w:r w:rsidR="007046BA">
            <w:rPr>
              <w:szCs w:val="24"/>
            </w:rPr>
            <w:t xml:space="preserve"> me urdh</w:t>
          </w:r>
          <w:r w:rsidR="009B186A">
            <w:rPr>
              <w:szCs w:val="24"/>
            </w:rPr>
            <w:t>ë</w:t>
          </w:r>
          <w:r w:rsidR="007046BA">
            <w:rPr>
              <w:szCs w:val="24"/>
            </w:rPr>
            <w:t>r t</w:t>
          </w:r>
          <w:r w:rsidR="009B186A">
            <w:rPr>
              <w:szCs w:val="24"/>
            </w:rPr>
            <w:t>ë</w:t>
          </w:r>
          <w:r w:rsidR="007046BA">
            <w:rPr>
              <w:szCs w:val="24"/>
            </w:rPr>
            <w:t xml:space="preserve"> Minsitrit. </w:t>
          </w:r>
          <w:r w:rsidRPr="003E0D6C">
            <w:rPr>
              <w:szCs w:val="24"/>
            </w:rPr>
            <w:t>Ky veprim bën të mundur përmirësimin e skemës së ndihmës për programet zbatuese, por gjithashtu monitorimin dhe sigurimin e përputhshmërisë me masat e investimeve që mund të financohen përmes programeve të zhvillimit rural.</w:t>
          </w:r>
          <w:r w:rsidR="00C571EA">
            <w:rPr>
              <w:szCs w:val="24"/>
            </w:rPr>
            <w:t xml:space="preserve"> </w:t>
          </w:r>
          <w:r w:rsidR="00C571EA" w:rsidRPr="008101DF">
            <w:rPr>
              <w:szCs w:val="24"/>
            </w:rPr>
            <w:t xml:space="preserve">GVV-të e regjistruara në Regjistër raportojnë pranë strukturës përgjegjëse në </w:t>
          </w:r>
          <w:r w:rsidR="00C571EA">
            <w:rPr>
              <w:szCs w:val="24"/>
            </w:rPr>
            <w:t xml:space="preserve">ministri. </w:t>
          </w:r>
          <w:r w:rsidR="00C571EA" w:rsidRPr="008101DF">
            <w:rPr>
              <w:szCs w:val="24"/>
            </w:rPr>
            <w:t>Raportimi bëhet në baza vjetore mbi aktivitetin e GVV</w:t>
          </w:r>
          <w:r w:rsidR="005B57A8">
            <w:rPr>
              <w:szCs w:val="24"/>
            </w:rPr>
            <w:t>-ve</w:t>
          </w:r>
          <w:r w:rsidR="00C571EA" w:rsidRPr="008101DF">
            <w:rPr>
              <w:szCs w:val="24"/>
            </w:rPr>
            <w:t xml:space="preserve"> </w:t>
          </w:r>
          <w:r w:rsidR="005B57A8">
            <w:rPr>
              <w:szCs w:val="24"/>
            </w:rPr>
            <w:t>(</w:t>
          </w:r>
          <w:r w:rsidR="00C571EA" w:rsidRPr="008101DF">
            <w:rPr>
              <w:szCs w:val="24"/>
            </w:rPr>
            <w:t>brenda muajit mars të vitit pasardhës</w:t>
          </w:r>
          <w:r w:rsidR="005B57A8">
            <w:rPr>
              <w:szCs w:val="24"/>
            </w:rPr>
            <w:t>)</w:t>
          </w:r>
          <w:r w:rsidR="00C571EA">
            <w:rPr>
              <w:szCs w:val="24"/>
            </w:rPr>
            <w:t xml:space="preserve">. </w:t>
          </w:r>
          <w:r w:rsidR="00C571EA" w:rsidRPr="008101DF">
            <w:rPr>
              <w:szCs w:val="24"/>
            </w:rPr>
            <w:t>Struktura përgjegjëse pranë ministrisë vlerëson aktivitetin e GVV</w:t>
          </w:r>
          <w:r w:rsidR="009877B0">
            <w:rPr>
              <w:szCs w:val="24"/>
            </w:rPr>
            <w:t>-ve</w:t>
          </w:r>
          <w:r w:rsidR="00C571EA" w:rsidRPr="008101DF">
            <w:rPr>
              <w:szCs w:val="24"/>
            </w:rPr>
            <w:t xml:space="preserve"> dhe përmbushjen nga ana e tyre të parimeve dhe kritereve të këtij ligji dhe do t’u ofrojë atyre, sugjerime/rekomandime kur i konsideron të nevojshme</w:t>
          </w:r>
          <w:r w:rsidR="00C571EA">
            <w:rPr>
              <w:szCs w:val="24"/>
            </w:rPr>
            <w:t>.</w:t>
          </w:r>
        </w:p>
        <w:p w14:paraId="0417A6C5" w14:textId="77777777" w:rsidR="00CC5D19" w:rsidRPr="003E0D6C" w:rsidRDefault="00CC5D19" w:rsidP="00CC5D19">
          <w:pPr>
            <w:jc w:val="both"/>
            <w:rPr>
              <w:szCs w:val="24"/>
            </w:rPr>
          </w:pPr>
        </w:p>
        <w:p w14:paraId="1A657656" w14:textId="0FB6DB89" w:rsidR="00CC5D19" w:rsidRPr="00817789" w:rsidRDefault="00CC5D19" w:rsidP="00CC5D19">
          <w:pPr>
            <w:jc w:val="both"/>
            <w:rPr>
              <w:szCs w:val="24"/>
            </w:rPr>
          </w:pPr>
          <w:r w:rsidRPr="00817789">
            <w:rPr>
              <w:szCs w:val="24"/>
            </w:rPr>
            <w:t>Indikatorët për të matur arritjen e objektiv</w:t>
          </w:r>
          <w:r w:rsidR="009877B0">
            <w:rPr>
              <w:szCs w:val="24"/>
            </w:rPr>
            <w:t>ave</w:t>
          </w:r>
          <w:r w:rsidRPr="00817789">
            <w:rPr>
              <w:szCs w:val="24"/>
            </w:rPr>
            <w:t xml:space="preserve"> janë: </w:t>
          </w:r>
        </w:p>
        <w:p w14:paraId="41797F82" w14:textId="77777777" w:rsidR="00CC5D19" w:rsidRPr="00817789" w:rsidRDefault="00CC5D19" w:rsidP="00CC5D19">
          <w:pPr>
            <w:jc w:val="both"/>
            <w:rPr>
              <w:szCs w:val="24"/>
            </w:rPr>
          </w:pPr>
        </w:p>
        <w:p w14:paraId="13F4AB87" w14:textId="49DA7BE3" w:rsidR="009877B0" w:rsidRDefault="00CC5D19" w:rsidP="00C571EA">
          <w:pPr>
            <w:pStyle w:val="ListParagraph"/>
            <w:numPr>
              <w:ilvl w:val="0"/>
              <w:numId w:val="18"/>
            </w:numPr>
            <w:spacing w:after="0"/>
            <w:jc w:val="both"/>
            <w:rPr>
              <w:rFonts w:ascii="Times New Roman" w:hAnsi="Times New Roman"/>
              <w:sz w:val="24"/>
              <w:szCs w:val="24"/>
            </w:rPr>
          </w:pPr>
          <w:r w:rsidRPr="00817789">
            <w:rPr>
              <w:rFonts w:ascii="Times New Roman" w:hAnsi="Times New Roman"/>
              <w:sz w:val="24"/>
              <w:szCs w:val="24"/>
            </w:rPr>
            <w:t xml:space="preserve">Shkalla e ndërgjegjësimit mbi </w:t>
          </w:r>
          <w:r w:rsidR="00817789">
            <w:rPr>
              <w:rFonts w:ascii="Times New Roman" w:hAnsi="Times New Roman"/>
              <w:sz w:val="24"/>
              <w:szCs w:val="24"/>
            </w:rPr>
            <w:t>domosdoshmërinë e bashkëpunimit</w:t>
          </w:r>
          <w:r w:rsidR="005E560B">
            <w:rPr>
              <w:rFonts w:ascii="Times New Roman" w:hAnsi="Times New Roman"/>
              <w:sz w:val="24"/>
              <w:szCs w:val="24"/>
            </w:rPr>
            <w:t xml:space="preserve"> lokal</w:t>
          </w:r>
          <w:r w:rsidR="009877B0">
            <w:rPr>
              <w:rFonts w:ascii="Times New Roman" w:hAnsi="Times New Roman"/>
              <w:sz w:val="24"/>
              <w:szCs w:val="24"/>
            </w:rPr>
            <w:t>;</w:t>
          </w:r>
          <w:r w:rsidR="00763A08" w:rsidRPr="00817789">
            <w:rPr>
              <w:rFonts w:ascii="Times New Roman" w:hAnsi="Times New Roman"/>
              <w:sz w:val="24"/>
              <w:szCs w:val="24"/>
            </w:rPr>
            <w:t xml:space="preserve"> </w:t>
          </w:r>
        </w:p>
        <w:p w14:paraId="6D1D75E4" w14:textId="22760A2E" w:rsidR="00CC5D19" w:rsidRPr="00817789" w:rsidRDefault="00763A08" w:rsidP="00C571EA">
          <w:pPr>
            <w:pStyle w:val="ListParagraph"/>
            <w:numPr>
              <w:ilvl w:val="0"/>
              <w:numId w:val="18"/>
            </w:numPr>
            <w:spacing w:after="0"/>
            <w:jc w:val="both"/>
            <w:rPr>
              <w:rFonts w:ascii="Times New Roman" w:hAnsi="Times New Roman"/>
              <w:sz w:val="24"/>
              <w:szCs w:val="24"/>
            </w:rPr>
          </w:pPr>
          <w:r w:rsidRPr="00817789">
            <w:rPr>
              <w:rFonts w:ascii="Times New Roman" w:hAnsi="Times New Roman"/>
              <w:sz w:val="24"/>
              <w:szCs w:val="24"/>
            </w:rPr>
            <w:t>Numri i GVV-ve t</w:t>
          </w:r>
          <w:r w:rsidR="00BC1039" w:rsidRPr="00817789">
            <w:rPr>
              <w:rFonts w:ascii="Times New Roman" w:hAnsi="Times New Roman"/>
              <w:sz w:val="24"/>
              <w:szCs w:val="24"/>
            </w:rPr>
            <w:t>ë</w:t>
          </w:r>
          <w:r w:rsidRPr="00817789">
            <w:rPr>
              <w:rFonts w:ascii="Times New Roman" w:hAnsi="Times New Roman"/>
              <w:sz w:val="24"/>
              <w:szCs w:val="24"/>
            </w:rPr>
            <w:t xml:space="preserve"> krijuara.</w:t>
          </w:r>
        </w:p>
        <w:p w14:paraId="2F516078" w14:textId="5FA1C844" w:rsidR="002125B7" w:rsidRPr="00817789" w:rsidRDefault="009877B0" w:rsidP="00817789">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Numri i p</w:t>
          </w:r>
          <w:r w:rsidR="00B931D3" w:rsidRPr="00817789">
            <w:rPr>
              <w:rFonts w:ascii="Times New Roman" w:hAnsi="Times New Roman"/>
              <w:sz w:val="24"/>
              <w:szCs w:val="24"/>
            </w:rPr>
            <w:t>rojekte</w:t>
          </w:r>
          <w:r>
            <w:rPr>
              <w:rFonts w:ascii="Times New Roman" w:hAnsi="Times New Roman"/>
              <w:sz w:val="24"/>
              <w:szCs w:val="24"/>
            </w:rPr>
            <w:t>ve</w:t>
          </w:r>
          <w:r w:rsidR="00B931D3" w:rsidRPr="00817789">
            <w:rPr>
              <w:rFonts w:ascii="Times New Roman" w:hAnsi="Times New Roman"/>
              <w:sz w:val="24"/>
              <w:szCs w:val="24"/>
            </w:rPr>
            <w:t xml:space="preserve"> n</w:t>
          </w:r>
          <w:r w:rsidR="00BC1039" w:rsidRPr="00817789">
            <w:rPr>
              <w:rFonts w:ascii="Times New Roman" w:hAnsi="Times New Roman"/>
              <w:sz w:val="24"/>
              <w:szCs w:val="24"/>
            </w:rPr>
            <w:t>ë</w:t>
          </w:r>
          <w:r w:rsidR="00B931D3" w:rsidRPr="00817789">
            <w:rPr>
              <w:rFonts w:ascii="Times New Roman" w:hAnsi="Times New Roman"/>
              <w:sz w:val="24"/>
              <w:szCs w:val="24"/>
            </w:rPr>
            <w:t xml:space="preserve"> zbatim t</w:t>
          </w:r>
          <w:r w:rsidR="00BC1039" w:rsidRPr="00817789">
            <w:rPr>
              <w:rFonts w:ascii="Times New Roman" w:hAnsi="Times New Roman"/>
              <w:sz w:val="24"/>
              <w:szCs w:val="24"/>
            </w:rPr>
            <w:t>ë</w:t>
          </w:r>
          <w:r w:rsidR="00B931D3" w:rsidRPr="00817789">
            <w:rPr>
              <w:rFonts w:ascii="Times New Roman" w:hAnsi="Times New Roman"/>
              <w:sz w:val="24"/>
              <w:szCs w:val="24"/>
            </w:rPr>
            <w:t xml:space="preserve"> strategjis</w:t>
          </w:r>
          <w:r w:rsidR="00BC1039" w:rsidRPr="00817789">
            <w:rPr>
              <w:rFonts w:ascii="Times New Roman" w:hAnsi="Times New Roman"/>
              <w:sz w:val="24"/>
              <w:szCs w:val="24"/>
            </w:rPr>
            <w:t>ë</w:t>
          </w:r>
          <w:r w:rsidR="00B931D3" w:rsidRPr="00817789">
            <w:rPr>
              <w:rFonts w:ascii="Times New Roman" w:hAnsi="Times New Roman"/>
              <w:sz w:val="24"/>
              <w:szCs w:val="24"/>
            </w:rPr>
            <w:t xml:space="preserve"> s</w:t>
          </w:r>
          <w:r w:rsidR="00BC1039" w:rsidRPr="00817789">
            <w:rPr>
              <w:rFonts w:ascii="Times New Roman" w:hAnsi="Times New Roman"/>
              <w:sz w:val="24"/>
              <w:szCs w:val="24"/>
            </w:rPr>
            <w:t>ë</w:t>
          </w:r>
          <w:r w:rsidR="00B931D3" w:rsidRPr="00817789">
            <w:rPr>
              <w:rFonts w:ascii="Times New Roman" w:hAnsi="Times New Roman"/>
              <w:sz w:val="24"/>
              <w:szCs w:val="24"/>
            </w:rPr>
            <w:t xml:space="preserve"> zhvillimit lo</w:t>
          </w:r>
          <w:r w:rsidR="00817789">
            <w:rPr>
              <w:rFonts w:ascii="Times New Roman" w:hAnsi="Times New Roman"/>
              <w:sz w:val="24"/>
              <w:szCs w:val="24"/>
            </w:rPr>
            <w:t>k</w:t>
          </w:r>
          <w:r w:rsidR="00B931D3" w:rsidRPr="00817789">
            <w:rPr>
              <w:rFonts w:ascii="Times New Roman" w:hAnsi="Times New Roman"/>
              <w:sz w:val="24"/>
              <w:szCs w:val="24"/>
            </w:rPr>
            <w:t>al</w:t>
          </w:r>
          <w:r w:rsidR="00CC5D19" w:rsidRPr="00817789">
            <w:rPr>
              <w:rFonts w:ascii="Times New Roman" w:hAnsi="Times New Roman"/>
              <w:sz w:val="24"/>
              <w:szCs w:val="24"/>
            </w:rPr>
            <w:t>.</w:t>
          </w:r>
        </w:p>
      </w:sdtContent>
    </w:sdt>
    <w:p w14:paraId="5FEEA5EC" w14:textId="77777777" w:rsidR="00225F7F" w:rsidRDefault="00225F7F" w:rsidP="009D13F4">
      <w:pPr>
        <w:spacing w:line="276" w:lineRule="auto"/>
        <w:jc w:val="both"/>
        <w:rPr>
          <w:b/>
          <w:szCs w:val="24"/>
          <w:lang w:val="sq-AL"/>
        </w:rPr>
        <w:sectPr w:rsidR="00225F7F" w:rsidSect="00F219AD">
          <w:headerReference w:type="even" r:id="rId15"/>
          <w:footerReference w:type="default" r:id="rId16"/>
          <w:footnotePr>
            <w:numRestart w:val="eachSect"/>
          </w:footnotePr>
          <w:type w:val="continuous"/>
          <w:pgSz w:w="11907" w:h="16840" w:code="9"/>
          <w:pgMar w:top="680" w:right="851" w:bottom="680" w:left="851" w:header="284" w:footer="284" w:gutter="0"/>
          <w:cols w:space="708"/>
          <w:docGrid w:linePitch="360"/>
        </w:sectPr>
      </w:pPr>
    </w:p>
    <w:p w14:paraId="61602FC4" w14:textId="77777777" w:rsidR="001F5DD9" w:rsidRPr="00325A1F" w:rsidRDefault="001F5DD9" w:rsidP="00DD0E7C">
      <w:pPr>
        <w:pStyle w:val="Standard"/>
        <w:spacing w:line="276" w:lineRule="auto"/>
        <w:jc w:val="both"/>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362E" w16cex:dateUtc="2021-11-23T08:43:00Z"/>
  <w16cex:commentExtensible w16cex:durableId="254735DB" w16cex:dateUtc="2021-10-22T15:33:00Z"/>
  <w16cex:commentExtensible w16cex:durableId="254735DC" w16cex:dateUtc="2021-10-27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F37759" w16cid:durableId="2547362E"/>
  <w16cid:commentId w16cid:paraId="4D311C51" w16cid:durableId="254735DB"/>
  <w16cid:commentId w16cid:paraId="70181C99" w16cid:durableId="254735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2AD11" w14:textId="77777777" w:rsidR="00A60098" w:rsidRDefault="00A60098">
      <w:r>
        <w:separator/>
      </w:r>
    </w:p>
  </w:endnote>
  <w:endnote w:type="continuationSeparator" w:id="0">
    <w:p w14:paraId="6271DE1A" w14:textId="77777777" w:rsidR="00A60098" w:rsidRDefault="00A6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5DBC9" w14:textId="77777777" w:rsidR="00A60D6B" w:rsidRPr="00EB43FD" w:rsidRDefault="00A60D6B"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404F9A">
      <w:rPr>
        <w:rStyle w:val="PageNumber"/>
        <w:b w:val="0"/>
        <w:noProof/>
        <w:szCs w:val="18"/>
      </w:rPr>
      <w:t>1</w:t>
    </w:r>
    <w:r w:rsidRPr="00EB43FD">
      <w:rPr>
        <w:rStyle w:val="PageNumber"/>
        <w:b w:val="0"/>
        <w:szCs w:val="18"/>
      </w:rPr>
      <w:fldChar w:fldCharType="end"/>
    </w:r>
  </w:p>
  <w:p w14:paraId="605D738D" w14:textId="77777777" w:rsidR="00A60D6B" w:rsidRDefault="00A60D6B"/>
  <w:p w14:paraId="7C26D7A3" w14:textId="77777777" w:rsidR="00A60D6B" w:rsidRDefault="00A60D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CA9BC" w14:textId="77777777" w:rsidR="00A60098" w:rsidRDefault="00A60098">
      <w:r>
        <w:separator/>
      </w:r>
    </w:p>
  </w:footnote>
  <w:footnote w:type="continuationSeparator" w:id="0">
    <w:p w14:paraId="2C750766" w14:textId="77777777" w:rsidR="00A60098" w:rsidRDefault="00A60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6983B" w14:textId="77777777" w:rsidR="00A60D6B" w:rsidRDefault="00A60D6B"/>
  <w:p w14:paraId="42EAFE8D" w14:textId="77777777" w:rsidR="00A60D6B" w:rsidRDefault="00A60D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7222"/>
    <w:multiLevelType w:val="hybridMultilevel"/>
    <w:tmpl w:val="9938A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47D99"/>
    <w:multiLevelType w:val="hybridMultilevel"/>
    <w:tmpl w:val="DC2AF93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 w15:restartNumberingAfterBreak="0">
    <w:nsid w:val="14E708E7"/>
    <w:multiLevelType w:val="hybridMultilevel"/>
    <w:tmpl w:val="A9AA8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667A2"/>
    <w:multiLevelType w:val="hybridMultilevel"/>
    <w:tmpl w:val="1AFEEE3A"/>
    <w:lvl w:ilvl="0" w:tplc="31FE518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A0D0C"/>
    <w:multiLevelType w:val="hybridMultilevel"/>
    <w:tmpl w:val="3078CF66"/>
    <w:lvl w:ilvl="0" w:tplc="BE8A515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BD00AB0"/>
    <w:multiLevelType w:val="hybridMultilevel"/>
    <w:tmpl w:val="3908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C5B13"/>
    <w:multiLevelType w:val="hybridMultilevel"/>
    <w:tmpl w:val="62B8A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254C6"/>
    <w:multiLevelType w:val="hybridMultilevel"/>
    <w:tmpl w:val="DD0C9C74"/>
    <w:lvl w:ilvl="0" w:tplc="0409000F">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8F486F"/>
    <w:multiLevelType w:val="multilevel"/>
    <w:tmpl w:val="9D565D3C"/>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93320"/>
    <w:multiLevelType w:val="hybridMultilevel"/>
    <w:tmpl w:val="7DD8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945BB"/>
    <w:multiLevelType w:val="hybridMultilevel"/>
    <w:tmpl w:val="BD20EEB2"/>
    <w:lvl w:ilvl="0" w:tplc="F7E6D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170F7"/>
    <w:multiLevelType w:val="hybridMultilevel"/>
    <w:tmpl w:val="F2BE01A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F7A48"/>
    <w:multiLevelType w:val="multilevel"/>
    <w:tmpl w:val="CC3CD15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24820"/>
    <w:multiLevelType w:val="hybridMultilevel"/>
    <w:tmpl w:val="8CBCB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47347"/>
    <w:multiLevelType w:val="hybridMultilevel"/>
    <w:tmpl w:val="42A2C45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A14A24"/>
    <w:multiLevelType w:val="hybridMultilevel"/>
    <w:tmpl w:val="F7007C4A"/>
    <w:lvl w:ilvl="0" w:tplc="31FE518E">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8001A4"/>
    <w:multiLevelType w:val="hybridMultilevel"/>
    <w:tmpl w:val="A09021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8737A"/>
    <w:multiLevelType w:val="hybridMultilevel"/>
    <w:tmpl w:val="C30E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07218"/>
    <w:multiLevelType w:val="hybridMultilevel"/>
    <w:tmpl w:val="C1A4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82D85"/>
    <w:multiLevelType w:val="hybridMultilevel"/>
    <w:tmpl w:val="04601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B47AE7"/>
    <w:multiLevelType w:val="hybridMultilevel"/>
    <w:tmpl w:val="AF304D7C"/>
    <w:lvl w:ilvl="0" w:tplc="E09676B0">
      <w:start w:val="1"/>
      <w:numFmt w:val="decimal"/>
      <w:lvlText w:val="%1."/>
      <w:lvlJc w:val="left"/>
      <w:pPr>
        <w:ind w:left="360" w:hanging="360"/>
      </w:pPr>
      <w:rPr>
        <w:rFonts w:ascii="Times New Roman" w:eastAsia="Times New Roman" w:hAnsi="Times New Roman" w:cs="Times New Roman"/>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93D31F8"/>
    <w:multiLevelType w:val="hybridMultilevel"/>
    <w:tmpl w:val="3E0CB008"/>
    <w:lvl w:ilvl="0" w:tplc="D11251F8">
      <w:start w:val="1"/>
      <w:numFmt w:val="bullet"/>
      <w:lvlText w:val="-"/>
      <w:lvlJc w:val="left"/>
      <w:pPr>
        <w:ind w:left="630" w:hanging="360"/>
      </w:pPr>
      <w:rPr>
        <w:rFonts w:ascii="Times New Roman" w:eastAsia="Times New Roman" w:hAnsi="Times New Roman" w:cs="Times New Roman" w:hint="default"/>
        <w:b/>
        <w:color w:val="auto"/>
      </w:rPr>
    </w:lvl>
    <w:lvl w:ilvl="1" w:tplc="04840003" w:tentative="1">
      <w:start w:val="1"/>
      <w:numFmt w:val="bullet"/>
      <w:lvlText w:val="o"/>
      <w:lvlJc w:val="left"/>
      <w:pPr>
        <w:ind w:left="1440" w:hanging="360"/>
      </w:pPr>
      <w:rPr>
        <w:rFonts w:ascii="Courier New" w:hAnsi="Courier New" w:cs="Courier New" w:hint="default"/>
      </w:rPr>
    </w:lvl>
    <w:lvl w:ilvl="2" w:tplc="04840005" w:tentative="1">
      <w:start w:val="1"/>
      <w:numFmt w:val="bullet"/>
      <w:lvlText w:val=""/>
      <w:lvlJc w:val="left"/>
      <w:pPr>
        <w:ind w:left="2160" w:hanging="360"/>
      </w:pPr>
      <w:rPr>
        <w:rFonts w:ascii="Wingdings" w:hAnsi="Wingdings" w:hint="default"/>
      </w:rPr>
    </w:lvl>
    <w:lvl w:ilvl="3" w:tplc="04840001" w:tentative="1">
      <w:start w:val="1"/>
      <w:numFmt w:val="bullet"/>
      <w:lvlText w:val=""/>
      <w:lvlJc w:val="left"/>
      <w:pPr>
        <w:ind w:left="2880" w:hanging="360"/>
      </w:pPr>
      <w:rPr>
        <w:rFonts w:ascii="Symbol" w:hAnsi="Symbol" w:hint="default"/>
      </w:rPr>
    </w:lvl>
    <w:lvl w:ilvl="4" w:tplc="04840003" w:tentative="1">
      <w:start w:val="1"/>
      <w:numFmt w:val="bullet"/>
      <w:lvlText w:val="o"/>
      <w:lvlJc w:val="left"/>
      <w:pPr>
        <w:ind w:left="3600" w:hanging="360"/>
      </w:pPr>
      <w:rPr>
        <w:rFonts w:ascii="Courier New" w:hAnsi="Courier New" w:cs="Courier New" w:hint="default"/>
      </w:rPr>
    </w:lvl>
    <w:lvl w:ilvl="5" w:tplc="04840005" w:tentative="1">
      <w:start w:val="1"/>
      <w:numFmt w:val="bullet"/>
      <w:lvlText w:val=""/>
      <w:lvlJc w:val="left"/>
      <w:pPr>
        <w:ind w:left="4320" w:hanging="360"/>
      </w:pPr>
      <w:rPr>
        <w:rFonts w:ascii="Wingdings" w:hAnsi="Wingdings" w:hint="default"/>
      </w:rPr>
    </w:lvl>
    <w:lvl w:ilvl="6" w:tplc="04840001" w:tentative="1">
      <w:start w:val="1"/>
      <w:numFmt w:val="bullet"/>
      <w:lvlText w:val=""/>
      <w:lvlJc w:val="left"/>
      <w:pPr>
        <w:ind w:left="5040" w:hanging="360"/>
      </w:pPr>
      <w:rPr>
        <w:rFonts w:ascii="Symbol" w:hAnsi="Symbol" w:hint="default"/>
      </w:rPr>
    </w:lvl>
    <w:lvl w:ilvl="7" w:tplc="04840003" w:tentative="1">
      <w:start w:val="1"/>
      <w:numFmt w:val="bullet"/>
      <w:lvlText w:val="o"/>
      <w:lvlJc w:val="left"/>
      <w:pPr>
        <w:ind w:left="5760" w:hanging="360"/>
      </w:pPr>
      <w:rPr>
        <w:rFonts w:ascii="Courier New" w:hAnsi="Courier New" w:cs="Courier New" w:hint="default"/>
      </w:rPr>
    </w:lvl>
    <w:lvl w:ilvl="8" w:tplc="04840005" w:tentative="1">
      <w:start w:val="1"/>
      <w:numFmt w:val="bullet"/>
      <w:lvlText w:val=""/>
      <w:lvlJc w:val="left"/>
      <w:pPr>
        <w:ind w:left="6480" w:hanging="360"/>
      </w:pPr>
      <w:rPr>
        <w:rFonts w:ascii="Wingdings" w:hAnsi="Wingdings" w:hint="default"/>
      </w:rPr>
    </w:lvl>
  </w:abstractNum>
  <w:abstractNum w:abstractNumId="28" w15:restartNumberingAfterBreak="0">
    <w:nsid w:val="631C7DDC"/>
    <w:multiLevelType w:val="hybridMultilevel"/>
    <w:tmpl w:val="89B2F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F546E9"/>
    <w:multiLevelType w:val="hybridMultilevel"/>
    <w:tmpl w:val="E9A64994"/>
    <w:lvl w:ilvl="0" w:tplc="04090019">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31124"/>
    <w:multiLevelType w:val="hybridMultilevel"/>
    <w:tmpl w:val="00AC1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4E572D"/>
    <w:multiLevelType w:val="hybridMultilevel"/>
    <w:tmpl w:val="688C1CF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3" w15:restartNumberingAfterBreak="0">
    <w:nsid w:val="73002A6E"/>
    <w:multiLevelType w:val="multilevel"/>
    <w:tmpl w:val="E04082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83143A4"/>
    <w:multiLevelType w:val="hybridMultilevel"/>
    <w:tmpl w:val="7AD6D9C2"/>
    <w:lvl w:ilvl="0" w:tplc="31FE518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CC47BB"/>
    <w:multiLevelType w:val="hybridMultilevel"/>
    <w:tmpl w:val="10FE564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A195F75"/>
    <w:multiLevelType w:val="multilevel"/>
    <w:tmpl w:val="9C46DA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E2655AD"/>
    <w:multiLevelType w:val="hybridMultilevel"/>
    <w:tmpl w:val="2C9C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32"/>
  </w:num>
  <w:num w:numId="2">
    <w:abstractNumId w:val="7"/>
  </w:num>
  <w:num w:numId="3">
    <w:abstractNumId w:val="39"/>
  </w:num>
  <w:num w:numId="4">
    <w:abstractNumId w:val="17"/>
  </w:num>
  <w:num w:numId="5">
    <w:abstractNumId w:val="36"/>
  </w:num>
  <w:num w:numId="6">
    <w:abstractNumId w:val="5"/>
  </w:num>
  <w:num w:numId="7">
    <w:abstractNumId w:val="12"/>
  </w:num>
  <w:num w:numId="8">
    <w:abstractNumId w:val="23"/>
  </w:num>
  <w:num w:numId="9">
    <w:abstractNumId w:val="3"/>
  </w:num>
  <w:num w:numId="10">
    <w:abstractNumId w:val="18"/>
  </w:num>
  <w:num w:numId="11">
    <w:abstractNumId w:val="25"/>
  </w:num>
  <w:num w:numId="12">
    <w:abstractNumId w:val="38"/>
  </w:num>
  <w:num w:numId="13">
    <w:abstractNumId w:val="14"/>
  </w:num>
  <w:num w:numId="14">
    <w:abstractNumId w:val="6"/>
  </w:num>
  <w:num w:numId="15">
    <w:abstractNumId w:val="19"/>
  </w:num>
  <w:num w:numId="16">
    <w:abstractNumId w:val="9"/>
  </w:num>
  <w:num w:numId="17">
    <w:abstractNumId w:val="21"/>
  </w:num>
  <w:num w:numId="18">
    <w:abstractNumId w:val="27"/>
  </w:num>
  <w:num w:numId="19">
    <w:abstractNumId w:val="8"/>
  </w:num>
  <w:num w:numId="20">
    <w:abstractNumId w:val="26"/>
  </w:num>
  <w:num w:numId="21">
    <w:abstractNumId w:val="31"/>
  </w:num>
  <w:num w:numId="22">
    <w:abstractNumId w:val="11"/>
  </w:num>
  <w:num w:numId="23">
    <w:abstractNumId w:val="2"/>
  </w:num>
  <w:num w:numId="24">
    <w:abstractNumId w:val="20"/>
  </w:num>
  <w:num w:numId="25">
    <w:abstractNumId w:val="4"/>
  </w:num>
  <w:num w:numId="26">
    <w:abstractNumId w:val="33"/>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num>
  <w:num w:numId="47">
    <w:abstractNumId w:val="15"/>
  </w:num>
  <w:num w:numId="48">
    <w:abstractNumId w:val="16"/>
  </w:num>
  <w:num w:numId="49">
    <w:abstractNumId w:val="37"/>
  </w:num>
  <w:num w:numId="50">
    <w:abstractNumId w:val="13"/>
  </w:num>
  <w:num w:numId="51">
    <w:abstractNumId w:val="29"/>
  </w:num>
  <w:num w:numId="52">
    <w:abstractNumId w:val="10"/>
  </w:num>
  <w:num w:numId="53">
    <w:abstractNumId w:val="28"/>
  </w:num>
  <w:num w:numId="54">
    <w:abstractNumId w:val="30"/>
  </w:num>
  <w:num w:numId="55">
    <w:abstractNumId w:val="0"/>
  </w:num>
  <w:num w:numId="56">
    <w:abstractNumId w:val="1"/>
  </w:num>
  <w:num w:numId="57">
    <w:abstractNumId w:val="22"/>
  </w:num>
  <w:num w:numId="58">
    <w:abstractNumId w:val="24"/>
  </w:num>
  <w:num w:numId="59">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182"/>
    <w:rsid w:val="00012458"/>
    <w:rsid w:val="000142F1"/>
    <w:rsid w:val="0001460F"/>
    <w:rsid w:val="00015CC8"/>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1CA5"/>
    <w:rsid w:val="00032412"/>
    <w:rsid w:val="0003786D"/>
    <w:rsid w:val="0004016B"/>
    <w:rsid w:val="00040415"/>
    <w:rsid w:val="000407D8"/>
    <w:rsid w:val="00044FE7"/>
    <w:rsid w:val="00045828"/>
    <w:rsid w:val="00045BAD"/>
    <w:rsid w:val="0005055C"/>
    <w:rsid w:val="00051403"/>
    <w:rsid w:val="00051F96"/>
    <w:rsid w:val="00052F44"/>
    <w:rsid w:val="0005543F"/>
    <w:rsid w:val="00056EE6"/>
    <w:rsid w:val="0006047F"/>
    <w:rsid w:val="0006053F"/>
    <w:rsid w:val="00061D9C"/>
    <w:rsid w:val="00063FFC"/>
    <w:rsid w:val="000671A2"/>
    <w:rsid w:val="0007039C"/>
    <w:rsid w:val="000705A0"/>
    <w:rsid w:val="00070EEB"/>
    <w:rsid w:val="00071110"/>
    <w:rsid w:val="00071299"/>
    <w:rsid w:val="00072272"/>
    <w:rsid w:val="0007524C"/>
    <w:rsid w:val="0007532E"/>
    <w:rsid w:val="00075CF6"/>
    <w:rsid w:val="0007637D"/>
    <w:rsid w:val="000767AC"/>
    <w:rsid w:val="0007695E"/>
    <w:rsid w:val="00076A78"/>
    <w:rsid w:val="00076C08"/>
    <w:rsid w:val="0008060F"/>
    <w:rsid w:val="00082659"/>
    <w:rsid w:val="00082B2E"/>
    <w:rsid w:val="00082BAC"/>
    <w:rsid w:val="000860CC"/>
    <w:rsid w:val="00086128"/>
    <w:rsid w:val="0008731F"/>
    <w:rsid w:val="00087D4D"/>
    <w:rsid w:val="00093598"/>
    <w:rsid w:val="0009381F"/>
    <w:rsid w:val="00094680"/>
    <w:rsid w:val="000956FD"/>
    <w:rsid w:val="000A3213"/>
    <w:rsid w:val="000A36EE"/>
    <w:rsid w:val="000A5C5D"/>
    <w:rsid w:val="000A6E4B"/>
    <w:rsid w:val="000A79FC"/>
    <w:rsid w:val="000B07A1"/>
    <w:rsid w:val="000B1176"/>
    <w:rsid w:val="000B1A2E"/>
    <w:rsid w:val="000B3E49"/>
    <w:rsid w:val="000C031E"/>
    <w:rsid w:val="000C165A"/>
    <w:rsid w:val="000C1D45"/>
    <w:rsid w:val="000C2589"/>
    <w:rsid w:val="000C30D8"/>
    <w:rsid w:val="000C3CF6"/>
    <w:rsid w:val="000C4589"/>
    <w:rsid w:val="000C57D5"/>
    <w:rsid w:val="000C6A87"/>
    <w:rsid w:val="000D1CB0"/>
    <w:rsid w:val="000D31B0"/>
    <w:rsid w:val="000D42D3"/>
    <w:rsid w:val="000D55B5"/>
    <w:rsid w:val="000D58BD"/>
    <w:rsid w:val="000D5974"/>
    <w:rsid w:val="000D5ED5"/>
    <w:rsid w:val="000D7F7C"/>
    <w:rsid w:val="000E02BE"/>
    <w:rsid w:val="000E1042"/>
    <w:rsid w:val="000E3308"/>
    <w:rsid w:val="000E3FD7"/>
    <w:rsid w:val="000E452D"/>
    <w:rsid w:val="000F004E"/>
    <w:rsid w:val="000F0840"/>
    <w:rsid w:val="000F37BB"/>
    <w:rsid w:val="000F4481"/>
    <w:rsid w:val="000F5100"/>
    <w:rsid w:val="000F57BB"/>
    <w:rsid w:val="00101961"/>
    <w:rsid w:val="00102870"/>
    <w:rsid w:val="00110396"/>
    <w:rsid w:val="001110DB"/>
    <w:rsid w:val="001157DF"/>
    <w:rsid w:val="00115D70"/>
    <w:rsid w:val="00120113"/>
    <w:rsid w:val="001235DD"/>
    <w:rsid w:val="0012369A"/>
    <w:rsid w:val="001243CD"/>
    <w:rsid w:val="0012460B"/>
    <w:rsid w:val="00127373"/>
    <w:rsid w:val="0013023A"/>
    <w:rsid w:val="00131CE4"/>
    <w:rsid w:val="00133A17"/>
    <w:rsid w:val="00133C58"/>
    <w:rsid w:val="00134EA8"/>
    <w:rsid w:val="001365F4"/>
    <w:rsid w:val="00137A4F"/>
    <w:rsid w:val="0014140D"/>
    <w:rsid w:val="00141B6F"/>
    <w:rsid w:val="0014336D"/>
    <w:rsid w:val="001477D1"/>
    <w:rsid w:val="00150DAE"/>
    <w:rsid w:val="0015254E"/>
    <w:rsid w:val="00152C60"/>
    <w:rsid w:val="001535F3"/>
    <w:rsid w:val="00156D74"/>
    <w:rsid w:val="00156E0C"/>
    <w:rsid w:val="00156EC8"/>
    <w:rsid w:val="00160691"/>
    <w:rsid w:val="00165113"/>
    <w:rsid w:val="001709E2"/>
    <w:rsid w:val="00174C10"/>
    <w:rsid w:val="00175447"/>
    <w:rsid w:val="00177795"/>
    <w:rsid w:val="0018290B"/>
    <w:rsid w:val="00182B85"/>
    <w:rsid w:val="00183038"/>
    <w:rsid w:val="00183882"/>
    <w:rsid w:val="00183D4B"/>
    <w:rsid w:val="001844B6"/>
    <w:rsid w:val="001851A3"/>
    <w:rsid w:val="001851B9"/>
    <w:rsid w:val="001855B1"/>
    <w:rsid w:val="00186D01"/>
    <w:rsid w:val="0019021E"/>
    <w:rsid w:val="00190A8C"/>
    <w:rsid w:val="00190F9A"/>
    <w:rsid w:val="00194050"/>
    <w:rsid w:val="00194745"/>
    <w:rsid w:val="00194E96"/>
    <w:rsid w:val="001A07F1"/>
    <w:rsid w:val="001A3B0B"/>
    <w:rsid w:val="001A4332"/>
    <w:rsid w:val="001A4432"/>
    <w:rsid w:val="001A478E"/>
    <w:rsid w:val="001A509E"/>
    <w:rsid w:val="001A6FE6"/>
    <w:rsid w:val="001A7B61"/>
    <w:rsid w:val="001A7D6D"/>
    <w:rsid w:val="001B1210"/>
    <w:rsid w:val="001B2F84"/>
    <w:rsid w:val="001B305C"/>
    <w:rsid w:val="001B34EB"/>
    <w:rsid w:val="001B45F9"/>
    <w:rsid w:val="001B5660"/>
    <w:rsid w:val="001C0644"/>
    <w:rsid w:val="001C0B58"/>
    <w:rsid w:val="001C3363"/>
    <w:rsid w:val="001C3440"/>
    <w:rsid w:val="001C4379"/>
    <w:rsid w:val="001C4862"/>
    <w:rsid w:val="001C7C39"/>
    <w:rsid w:val="001D09CC"/>
    <w:rsid w:val="001D0AF4"/>
    <w:rsid w:val="001D12D6"/>
    <w:rsid w:val="001D1FC0"/>
    <w:rsid w:val="001D2096"/>
    <w:rsid w:val="001D3A43"/>
    <w:rsid w:val="001D3C11"/>
    <w:rsid w:val="001D3C7A"/>
    <w:rsid w:val="001D4AA8"/>
    <w:rsid w:val="001D4D42"/>
    <w:rsid w:val="001D5EC9"/>
    <w:rsid w:val="001D6B90"/>
    <w:rsid w:val="001E0D36"/>
    <w:rsid w:val="001E152A"/>
    <w:rsid w:val="001E1DA0"/>
    <w:rsid w:val="001E3B6F"/>
    <w:rsid w:val="001E429F"/>
    <w:rsid w:val="001E69A2"/>
    <w:rsid w:val="001F02C1"/>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6213"/>
    <w:rsid w:val="00206F71"/>
    <w:rsid w:val="0020708B"/>
    <w:rsid w:val="00207B21"/>
    <w:rsid w:val="00207D2A"/>
    <w:rsid w:val="00211257"/>
    <w:rsid w:val="002125B7"/>
    <w:rsid w:val="002144F0"/>
    <w:rsid w:val="00214E27"/>
    <w:rsid w:val="00216F02"/>
    <w:rsid w:val="0021731F"/>
    <w:rsid w:val="00217CA1"/>
    <w:rsid w:val="00220F29"/>
    <w:rsid w:val="00221FAD"/>
    <w:rsid w:val="0022350E"/>
    <w:rsid w:val="0022490F"/>
    <w:rsid w:val="002249D1"/>
    <w:rsid w:val="00225F7F"/>
    <w:rsid w:val="00225F9C"/>
    <w:rsid w:val="002274E5"/>
    <w:rsid w:val="0022767B"/>
    <w:rsid w:val="00227EBE"/>
    <w:rsid w:val="002306B7"/>
    <w:rsid w:val="0023355B"/>
    <w:rsid w:val="00233F75"/>
    <w:rsid w:val="002347A2"/>
    <w:rsid w:val="00235DD9"/>
    <w:rsid w:val="00241738"/>
    <w:rsid w:val="002425C2"/>
    <w:rsid w:val="00242C41"/>
    <w:rsid w:val="00243114"/>
    <w:rsid w:val="002437A8"/>
    <w:rsid w:val="00246360"/>
    <w:rsid w:val="00246AF8"/>
    <w:rsid w:val="00250259"/>
    <w:rsid w:val="00251ED1"/>
    <w:rsid w:val="002530A8"/>
    <w:rsid w:val="00253F4D"/>
    <w:rsid w:val="0025442E"/>
    <w:rsid w:val="002574FD"/>
    <w:rsid w:val="0026191F"/>
    <w:rsid w:val="00262437"/>
    <w:rsid w:val="00264064"/>
    <w:rsid w:val="00264943"/>
    <w:rsid w:val="00265153"/>
    <w:rsid w:val="0026604F"/>
    <w:rsid w:val="002718D6"/>
    <w:rsid w:val="00272539"/>
    <w:rsid w:val="00272F62"/>
    <w:rsid w:val="00272FA0"/>
    <w:rsid w:val="00273A3C"/>
    <w:rsid w:val="00281E7E"/>
    <w:rsid w:val="00282EFA"/>
    <w:rsid w:val="002837FC"/>
    <w:rsid w:val="00284C30"/>
    <w:rsid w:val="00286282"/>
    <w:rsid w:val="0028755A"/>
    <w:rsid w:val="00287BA8"/>
    <w:rsid w:val="00287DF9"/>
    <w:rsid w:val="00290335"/>
    <w:rsid w:val="0029158C"/>
    <w:rsid w:val="00293E8B"/>
    <w:rsid w:val="002A06DA"/>
    <w:rsid w:val="002A33A0"/>
    <w:rsid w:val="002A456F"/>
    <w:rsid w:val="002A66D3"/>
    <w:rsid w:val="002A6E2B"/>
    <w:rsid w:val="002A7ED3"/>
    <w:rsid w:val="002B2572"/>
    <w:rsid w:val="002B4D79"/>
    <w:rsid w:val="002B7335"/>
    <w:rsid w:val="002B77F5"/>
    <w:rsid w:val="002C1D0C"/>
    <w:rsid w:val="002C1EC2"/>
    <w:rsid w:val="002C331D"/>
    <w:rsid w:val="002C76CF"/>
    <w:rsid w:val="002D1AE9"/>
    <w:rsid w:val="002D2D7E"/>
    <w:rsid w:val="002D3103"/>
    <w:rsid w:val="002D4104"/>
    <w:rsid w:val="002D4177"/>
    <w:rsid w:val="002D548B"/>
    <w:rsid w:val="002D66B1"/>
    <w:rsid w:val="002D7230"/>
    <w:rsid w:val="002D7616"/>
    <w:rsid w:val="002D7ECF"/>
    <w:rsid w:val="002E1C94"/>
    <w:rsid w:val="002E46DE"/>
    <w:rsid w:val="002E5406"/>
    <w:rsid w:val="002E753B"/>
    <w:rsid w:val="002E78D7"/>
    <w:rsid w:val="002F0C1B"/>
    <w:rsid w:val="002F1CB1"/>
    <w:rsid w:val="002F3633"/>
    <w:rsid w:val="002F5B67"/>
    <w:rsid w:val="002F653C"/>
    <w:rsid w:val="002F7D4C"/>
    <w:rsid w:val="00300CED"/>
    <w:rsid w:val="00300D77"/>
    <w:rsid w:val="003030E1"/>
    <w:rsid w:val="00304677"/>
    <w:rsid w:val="00304C1D"/>
    <w:rsid w:val="003069E8"/>
    <w:rsid w:val="00307737"/>
    <w:rsid w:val="00307E85"/>
    <w:rsid w:val="00310269"/>
    <w:rsid w:val="0031087D"/>
    <w:rsid w:val="00310BBC"/>
    <w:rsid w:val="00310E67"/>
    <w:rsid w:val="003111DB"/>
    <w:rsid w:val="00311373"/>
    <w:rsid w:val="00311CCB"/>
    <w:rsid w:val="00313937"/>
    <w:rsid w:val="00314466"/>
    <w:rsid w:val="003149E9"/>
    <w:rsid w:val="00315089"/>
    <w:rsid w:val="00315292"/>
    <w:rsid w:val="00316B83"/>
    <w:rsid w:val="00317004"/>
    <w:rsid w:val="003175A6"/>
    <w:rsid w:val="00317DAD"/>
    <w:rsid w:val="00317FF8"/>
    <w:rsid w:val="003203C7"/>
    <w:rsid w:val="00320415"/>
    <w:rsid w:val="0032145B"/>
    <w:rsid w:val="003221F2"/>
    <w:rsid w:val="003228BF"/>
    <w:rsid w:val="00322E0B"/>
    <w:rsid w:val="00323107"/>
    <w:rsid w:val="00323C5A"/>
    <w:rsid w:val="00324485"/>
    <w:rsid w:val="00325A1F"/>
    <w:rsid w:val="00331DCE"/>
    <w:rsid w:val="00332055"/>
    <w:rsid w:val="00332280"/>
    <w:rsid w:val="003323DB"/>
    <w:rsid w:val="00332B05"/>
    <w:rsid w:val="003330C7"/>
    <w:rsid w:val="00335C9A"/>
    <w:rsid w:val="003409BF"/>
    <w:rsid w:val="00341944"/>
    <w:rsid w:val="0034296C"/>
    <w:rsid w:val="00345525"/>
    <w:rsid w:val="00347039"/>
    <w:rsid w:val="00351302"/>
    <w:rsid w:val="00355E73"/>
    <w:rsid w:val="00356841"/>
    <w:rsid w:val="00357DAD"/>
    <w:rsid w:val="003640B6"/>
    <w:rsid w:val="00364715"/>
    <w:rsid w:val="00365687"/>
    <w:rsid w:val="003657AB"/>
    <w:rsid w:val="0037037A"/>
    <w:rsid w:val="003709CB"/>
    <w:rsid w:val="00370A03"/>
    <w:rsid w:val="003715D0"/>
    <w:rsid w:val="00372979"/>
    <w:rsid w:val="00372A69"/>
    <w:rsid w:val="00376491"/>
    <w:rsid w:val="00380189"/>
    <w:rsid w:val="00380A15"/>
    <w:rsid w:val="00381107"/>
    <w:rsid w:val="00381308"/>
    <w:rsid w:val="003818E8"/>
    <w:rsid w:val="00382205"/>
    <w:rsid w:val="00383295"/>
    <w:rsid w:val="003848EF"/>
    <w:rsid w:val="00384905"/>
    <w:rsid w:val="00385BF8"/>
    <w:rsid w:val="00386560"/>
    <w:rsid w:val="003946A1"/>
    <w:rsid w:val="00395DFD"/>
    <w:rsid w:val="00395F95"/>
    <w:rsid w:val="00396C1A"/>
    <w:rsid w:val="003972F5"/>
    <w:rsid w:val="003A12B1"/>
    <w:rsid w:val="003A12EA"/>
    <w:rsid w:val="003A13AA"/>
    <w:rsid w:val="003A151C"/>
    <w:rsid w:val="003A4168"/>
    <w:rsid w:val="003A4899"/>
    <w:rsid w:val="003A53C5"/>
    <w:rsid w:val="003A5EEC"/>
    <w:rsid w:val="003A6079"/>
    <w:rsid w:val="003A68AB"/>
    <w:rsid w:val="003A7572"/>
    <w:rsid w:val="003B00FB"/>
    <w:rsid w:val="003B0179"/>
    <w:rsid w:val="003B04F0"/>
    <w:rsid w:val="003B1336"/>
    <w:rsid w:val="003B20FC"/>
    <w:rsid w:val="003B30DD"/>
    <w:rsid w:val="003B3E18"/>
    <w:rsid w:val="003B47DE"/>
    <w:rsid w:val="003B5CBC"/>
    <w:rsid w:val="003B72CF"/>
    <w:rsid w:val="003B78AB"/>
    <w:rsid w:val="003C2DEE"/>
    <w:rsid w:val="003C4286"/>
    <w:rsid w:val="003C6C81"/>
    <w:rsid w:val="003D11C0"/>
    <w:rsid w:val="003D2341"/>
    <w:rsid w:val="003D2D82"/>
    <w:rsid w:val="003D2FE3"/>
    <w:rsid w:val="003D33A3"/>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FA0"/>
    <w:rsid w:val="003F42A7"/>
    <w:rsid w:val="003F6045"/>
    <w:rsid w:val="003F6081"/>
    <w:rsid w:val="003F71C5"/>
    <w:rsid w:val="004016DE"/>
    <w:rsid w:val="004025DC"/>
    <w:rsid w:val="00402E80"/>
    <w:rsid w:val="004041B8"/>
    <w:rsid w:val="004045D6"/>
    <w:rsid w:val="00404F9A"/>
    <w:rsid w:val="00405ACA"/>
    <w:rsid w:val="00406B23"/>
    <w:rsid w:val="00407779"/>
    <w:rsid w:val="00415552"/>
    <w:rsid w:val="00416050"/>
    <w:rsid w:val="00417259"/>
    <w:rsid w:val="004175D4"/>
    <w:rsid w:val="0042086C"/>
    <w:rsid w:val="004213F0"/>
    <w:rsid w:val="00422963"/>
    <w:rsid w:val="004240A9"/>
    <w:rsid w:val="0042494E"/>
    <w:rsid w:val="00426AB3"/>
    <w:rsid w:val="00430D68"/>
    <w:rsid w:val="00432445"/>
    <w:rsid w:val="00433533"/>
    <w:rsid w:val="0043446F"/>
    <w:rsid w:val="00435137"/>
    <w:rsid w:val="00435DA5"/>
    <w:rsid w:val="0043683F"/>
    <w:rsid w:val="0044034F"/>
    <w:rsid w:val="004406D1"/>
    <w:rsid w:val="00440A77"/>
    <w:rsid w:val="004422A6"/>
    <w:rsid w:val="004442E2"/>
    <w:rsid w:val="00444DC8"/>
    <w:rsid w:val="00445634"/>
    <w:rsid w:val="00451C87"/>
    <w:rsid w:val="0045253C"/>
    <w:rsid w:val="00452B35"/>
    <w:rsid w:val="004547EA"/>
    <w:rsid w:val="00455895"/>
    <w:rsid w:val="00455EAA"/>
    <w:rsid w:val="00456494"/>
    <w:rsid w:val="00457408"/>
    <w:rsid w:val="004577E1"/>
    <w:rsid w:val="0045799A"/>
    <w:rsid w:val="00462598"/>
    <w:rsid w:val="00463490"/>
    <w:rsid w:val="00466326"/>
    <w:rsid w:val="00470048"/>
    <w:rsid w:val="00470BEA"/>
    <w:rsid w:val="00471060"/>
    <w:rsid w:val="004716AC"/>
    <w:rsid w:val="00471E07"/>
    <w:rsid w:val="004763AF"/>
    <w:rsid w:val="00481238"/>
    <w:rsid w:val="0048196D"/>
    <w:rsid w:val="00481DBF"/>
    <w:rsid w:val="004832D1"/>
    <w:rsid w:val="00483E1A"/>
    <w:rsid w:val="00483FB7"/>
    <w:rsid w:val="00485114"/>
    <w:rsid w:val="004860C0"/>
    <w:rsid w:val="00487074"/>
    <w:rsid w:val="0049072A"/>
    <w:rsid w:val="00490FCE"/>
    <w:rsid w:val="00490FF7"/>
    <w:rsid w:val="004930F6"/>
    <w:rsid w:val="00493B5E"/>
    <w:rsid w:val="0049416F"/>
    <w:rsid w:val="004948C9"/>
    <w:rsid w:val="00495404"/>
    <w:rsid w:val="00496D7B"/>
    <w:rsid w:val="00497931"/>
    <w:rsid w:val="004A0F89"/>
    <w:rsid w:val="004A14BC"/>
    <w:rsid w:val="004A3D93"/>
    <w:rsid w:val="004A3EFD"/>
    <w:rsid w:val="004A3F27"/>
    <w:rsid w:val="004A6ABE"/>
    <w:rsid w:val="004A7E39"/>
    <w:rsid w:val="004B1880"/>
    <w:rsid w:val="004B3B7B"/>
    <w:rsid w:val="004B4937"/>
    <w:rsid w:val="004B5251"/>
    <w:rsid w:val="004C0DDA"/>
    <w:rsid w:val="004C1BBB"/>
    <w:rsid w:val="004C3CF1"/>
    <w:rsid w:val="004C4C8F"/>
    <w:rsid w:val="004C5754"/>
    <w:rsid w:val="004D0574"/>
    <w:rsid w:val="004D0C7C"/>
    <w:rsid w:val="004D118B"/>
    <w:rsid w:val="004D6A72"/>
    <w:rsid w:val="004E1174"/>
    <w:rsid w:val="004E242F"/>
    <w:rsid w:val="004E29C6"/>
    <w:rsid w:val="004E2B39"/>
    <w:rsid w:val="004E3E8F"/>
    <w:rsid w:val="004E4095"/>
    <w:rsid w:val="004E5E6C"/>
    <w:rsid w:val="004E6683"/>
    <w:rsid w:val="004E7310"/>
    <w:rsid w:val="004F5E43"/>
    <w:rsid w:val="004F7BA3"/>
    <w:rsid w:val="00500698"/>
    <w:rsid w:val="00500C9D"/>
    <w:rsid w:val="00503C39"/>
    <w:rsid w:val="00506528"/>
    <w:rsid w:val="00507986"/>
    <w:rsid w:val="00510AC6"/>
    <w:rsid w:val="005116B1"/>
    <w:rsid w:val="00512792"/>
    <w:rsid w:val="00512C00"/>
    <w:rsid w:val="00517351"/>
    <w:rsid w:val="00517F13"/>
    <w:rsid w:val="00520444"/>
    <w:rsid w:val="0052165D"/>
    <w:rsid w:val="005216AE"/>
    <w:rsid w:val="005238F6"/>
    <w:rsid w:val="0052452A"/>
    <w:rsid w:val="0052463E"/>
    <w:rsid w:val="005250E6"/>
    <w:rsid w:val="00525511"/>
    <w:rsid w:val="00525674"/>
    <w:rsid w:val="00526B28"/>
    <w:rsid w:val="00527387"/>
    <w:rsid w:val="00527A7D"/>
    <w:rsid w:val="00531A01"/>
    <w:rsid w:val="00533D7B"/>
    <w:rsid w:val="00535433"/>
    <w:rsid w:val="005409C5"/>
    <w:rsid w:val="00540A7C"/>
    <w:rsid w:val="00544292"/>
    <w:rsid w:val="005448AD"/>
    <w:rsid w:val="00545673"/>
    <w:rsid w:val="005456EC"/>
    <w:rsid w:val="00547154"/>
    <w:rsid w:val="00554795"/>
    <w:rsid w:val="00556DEA"/>
    <w:rsid w:val="00560465"/>
    <w:rsid w:val="0056070C"/>
    <w:rsid w:val="00560972"/>
    <w:rsid w:val="00562485"/>
    <w:rsid w:val="00563378"/>
    <w:rsid w:val="00563F7B"/>
    <w:rsid w:val="005640A6"/>
    <w:rsid w:val="00564A9A"/>
    <w:rsid w:val="0056664A"/>
    <w:rsid w:val="00570267"/>
    <w:rsid w:val="00570F8E"/>
    <w:rsid w:val="005719FD"/>
    <w:rsid w:val="00571B06"/>
    <w:rsid w:val="00571CA4"/>
    <w:rsid w:val="00572118"/>
    <w:rsid w:val="00573359"/>
    <w:rsid w:val="00574A89"/>
    <w:rsid w:val="00575FFA"/>
    <w:rsid w:val="00576F30"/>
    <w:rsid w:val="00582997"/>
    <w:rsid w:val="0058458E"/>
    <w:rsid w:val="00584C71"/>
    <w:rsid w:val="00586CE4"/>
    <w:rsid w:val="00586D82"/>
    <w:rsid w:val="00587290"/>
    <w:rsid w:val="005875FD"/>
    <w:rsid w:val="005879B8"/>
    <w:rsid w:val="00591130"/>
    <w:rsid w:val="005920A2"/>
    <w:rsid w:val="00592B65"/>
    <w:rsid w:val="00593648"/>
    <w:rsid w:val="00594141"/>
    <w:rsid w:val="00594AC6"/>
    <w:rsid w:val="00594F99"/>
    <w:rsid w:val="0059679F"/>
    <w:rsid w:val="00596F19"/>
    <w:rsid w:val="005970B5"/>
    <w:rsid w:val="005978D0"/>
    <w:rsid w:val="005A0026"/>
    <w:rsid w:val="005A0B86"/>
    <w:rsid w:val="005A2FC0"/>
    <w:rsid w:val="005A3880"/>
    <w:rsid w:val="005A66F6"/>
    <w:rsid w:val="005A7A14"/>
    <w:rsid w:val="005B023C"/>
    <w:rsid w:val="005B341F"/>
    <w:rsid w:val="005B44D6"/>
    <w:rsid w:val="005B47AA"/>
    <w:rsid w:val="005B5651"/>
    <w:rsid w:val="005B57A8"/>
    <w:rsid w:val="005B5A3E"/>
    <w:rsid w:val="005B613F"/>
    <w:rsid w:val="005C0E7F"/>
    <w:rsid w:val="005C54A9"/>
    <w:rsid w:val="005C7B0D"/>
    <w:rsid w:val="005D0BD1"/>
    <w:rsid w:val="005D16E1"/>
    <w:rsid w:val="005D27B8"/>
    <w:rsid w:val="005D28CB"/>
    <w:rsid w:val="005D2E03"/>
    <w:rsid w:val="005D3E03"/>
    <w:rsid w:val="005D4544"/>
    <w:rsid w:val="005D4F09"/>
    <w:rsid w:val="005D5178"/>
    <w:rsid w:val="005D5879"/>
    <w:rsid w:val="005D6EA8"/>
    <w:rsid w:val="005D6F05"/>
    <w:rsid w:val="005E10E3"/>
    <w:rsid w:val="005E3FC7"/>
    <w:rsid w:val="005E560B"/>
    <w:rsid w:val="005F0299"/>
    <w:rsid w:val="005F1FE1"/>
    <w:rsid w:val="005F32E7"/>
    <w:rsid w:val="005F54D7"/>
    <w:rsid w:val="005F698B"/>
    <w:rsid w:val="00600956"/>
    <w:rsid w:val="00600DF3"/>
    <w:rsid w:val="006011E1"/>
    <w:rsid w:val="00602401"/>
    <w:rsid w:val="00604158"/>
    <w:rsid w:val="0060499A"/>
    <w:rsid w:val="0060559A"/>
    <w:rsid w:val="0060666C"/>
    <w:rsid w:val="00606C5F"/>
    <w:rsid w:val="00610586"/>
    <w:rsid w:val="0061103F"/>
    <w:rsid w:val="00614CE6"/>
    <w:rsid w:val="006158F9"/>
    <w:rsid w:val="00615CA5"/>
    <w:rsid w:val="00615D43"/>
    <w:rsid w:val="00616BCC"/>
    <w:rsid w:val="0061761A"/>
    <w:rsid w:val="00622448"/>
    <w:rsid w:val="00623DFF"/>
    <w:rsid w:val="00624299"/>
    <w:rsid w:val="006243EB"/>
    <w:rsid w:val="00625536"/>
    <w:rsid w:val="00625AC1"/>
    <w:rsid w:val="00626698"/>
    <w:rsid w:val="006267F8"/>
    <w:rsid w:val="00630966"/>
    <w:rsid w:val="00630EC4"/>
    <w:rsid w:val="00630EC9"/>
    <w:rsid w:val="00631B4C"/>
    <w:rsid w:val="00632522"/>
    <w:rsid w:val="006328B1"/>
    <w:rsid w:val="00632CB9"/>
    <w:rsid w:val="00635BAE"/>
    <w:rsid w:val="00637714"/>
    <w:rsid w:val="00641D5A"/>
    <w:rsid w:val="00642777"/>
    <w:rsid w:val="00643B89"/>
    <w:rsid w:val="00644C50"/>
    <w:rsid w:val="00645936"/>
    <w:rsid w:val="00646433"/>
    <w:rsid w:val="00646B92"/>
    <w:rsid w:val="00647402"/>
    <w:rsid w:val="00650282"/>
    <w:rsid w:val="00650A11"/>
    <w:rsid w:val="00650A1C"/>
    <w:rsid w:val="006511BB"/>
    <w:rsid w:val="006531EF"/>
    <w:rsid w:val="00655DA6"/>
    <w:rsid w:val="00656305"/>
    <w:rsid w:val="00657B50"/>
    <w:rsid w:val="0066034A"/>
    <w:rsid w:val="00661894"/>
    <w:rsid w:val="006631B8"/>
    <w:rsid w:val="006656EC"/>
    <w:rsid w:val="00665C51"/>
    <w:rsid w:val="006662EE"/>
    <w:rsid w:val="00667977"/>
    <w:rsid w:val="00667D10"/>
    <w:rsid w:val="006725A4"/>
    <w:rsid w:val="0067298D"/>
    <w:rsid w:val="00674043"/>
    <w:rsid w:val="0067720E"/>
    <w:rsid w:val="00677C65"/>
    <w:rsid w:val="0068051F"/>
    <w:rsid w:val="006812CF"/>
    <w:rsid w:val="00681B40"/>
    <w:rsid w:val="006820E6"/>
    <w:rsid w:val="006824EE"/>
    <w:rsid w:val="00682BBC"/>
    <w:rsid w:val="00684490"/>
    <w:rsid w:val="00685CB3"/>
    <w:rsid w:val="006867B7"/>
    <w:rsid w:val="00686B56"/>
    <w:rsid w:val="00686F5E"/>
    <w:rsid w:val="006914EF"/>
    <w:rsid w:val="00692DE8"/>
    <w:rsid w:val="00693621"/>
    <w:rsid w:val="0069403E"/>
    <w:rsid w:val="006945C8"/>
    <w:rsid w:val="00695B07"/>
    <w:rsid w:val="006A0557"/>
    <w:rsid w:val="006A0782"/>
    <w:rsid w:val="006A131C"/>
    <w:rsid w:val="006A1B09"/>
    <w:rsid w:val="006A2A2C"/>
    <w:rsid w:val="006A2D92"/>
    <w:rsid w:val="006A3A2D"/>
    <w:rsid w:val="006A50B0"/>
    <w:rsid w:val="006A56C1"/>
    <w:rsid w:val="006A5A2E"/>
    <w:rsid w:val="006B04D1"/>
    <w:rsid w:val="006B131C"/>
    <w:rsid w:val="006B3C41"/>
    <w:rsid w:val="006B4257"/>
    <w:rsid w:val="006B4B0D"/>
    <w:rsid w:val="006B4E05"/>
    <w:rsid w:val="006B6A22"/>
    <w:rsid w:val="006B70AF"/>
    <w:rsid w:val="006C0521"/>
    <w:rsid w:val="006C17EA"/>
    <w:rsid w:val="006C5CE3"/>
    <w:rsid w:val="006C6483"/>
    <w:rsid w:val="006C7426"/>
    <w:rsid w:val="006D1474"/>
    <w:rsid w:val="006D1F7D"/>
    <w:rsid w:val="006D29CD"/>
    <w:rsid w:val="006D2BE3"/>
    <w:rsid w:val="006D2BEB"/>
    <w:rsid w:val="006D2BF3"/>
    <w:rsid w:val="006D37CF"/>
    <w:rsid w:val="006D3DCE"/>
    <w:rsid w:val="006E11EC"/>
    <w:rsid w:val="006E17B6"/>
    <w:rsid w:val="006E1919"/>
    <w:rsid w:val="006E58A2"/>
    <w:rsid w:val="006E7242"/>
    <w:rsid w:val="006E7CFB"/>
    <w:rsid w:val="006E7FBE"/>
    <w:rsid w:val="006F0945"/>
    <w:rsid w:val="006F3BB8"/>
    <w:rsid w:val="006F6CFD"/>
    <w:rsid w:val="006F72AA"/>
    <w:rsid w:val="0070149F"/>
    <w:rsid w:val="00702CF4"/>
    <w:rsid w:val="00703D2D"/>
    <w:rsid w:val="007046BA"/>
    <w:rsid w:val="00706FE9"/>
    <w:rsid w:val="00710BF9"/>
    <w:rsid w:val="0071191B"/>
    <w:rsid w:val="00712914"/>
    <w:rsid w:val="0071360C"/>
    <w:rsid w:val="0071367B"/>
    <w:rsid w:val="007139B6"/>
    <w:rsid w:val="0071468E"/>
    <w:rsid w:val="007148AA"/>
    <w:rsid w:val="0071686F"/>
    <w:rsid w:val="00716A12"/>
    <w:rsid w:val="00716D5C"/>
    <w:rsid w:val="00716E66"/>
    <w:rsid w:val="00717760"/>
    <w:rsid w:val="00717800"/>
    <w:rsid w:val="007208D9"/>
    <w:rsid w:val="00720AF5"/>
    <w:rsid w:val="00720C9D"/>
    <w:rsid w:val="00720FFE"/>
    <w:rsid w:val="00724C0F"/>
    <w:rsid w:val="00726245"/>
    <w:rsid w:val="00732185"/>
    <w:rsid w:val="0073258B"/>
    <w:rsid w:val="00732BA8"/>
    <w:rsid w:val="0073350E"/>
    <w:rsid w:val="00733F8C"/>
    <w:rsid w:val="00734E99"/>
    <w:rsid w:val="007359A7"/>
    <w:rsid w:val="00736976"/>
    <w:rsid w:val="00736A54"/>
    <w:rsid w:val="0074128D"/>
    <w:rsid w:val="007427E6"/>
    <w:rsid w:val="00744ECC"/>
    <w:rsid w:val="0074677C"/>
    <w:rsid w:val="00746E21"/>
    <w:rsid w:val="0074740B"/>
    <w:rsid w:val="00747E73"/>
    <w:rsid w:val="0075393B"/>
    <w:rsid w:val="0075471A"/>
    <w:rsid w:val="00755E4C"/>
    <w:rsid w:val="0075771C"/>
    <w:rsid w:val="007608D7"/>
    <w:rsid w:val="00760C0D"/>
    <w:rsid w:val="00761231"/>
    <w:rsid w:val="00763A08"/>
    <w:rsid w:val="00763D76"/>
    <w:rsid w:val="00764FAA"/>
    <w:rsid w:val="00767A04"/>
    <w:rsid w:val="00773719"/>
    <w:rsid w:val="00773B58"/>
    <w:rsid w:val="007741A6"/>
    <w:rsid w:val="00774343"/>
    <w:rsid w:val="007754E1"/>
    <w:rsid w:val="00777487"/>
    <w:rsid w:val="007777A1"/>
    <w:rsid w:val="0078003D"/>
    <w:rsid w:val="0078273E"/>
    <w:rsid w:val="00782DCD"/>
    <w:rsid w:val="00782F88"/>
    <w:rsid w:val="0078471D"/>
    <w:rsid w:val="00784EC0"/>
    <w:rsid w:val="00786D45"/>
    <w:rsid w:val="0078730F"/>
    <w:rsid w:val="0078760F"/>
    <w:rsid w:val="007913FD"/>
    <w:rsid w:val="0079221B"/>
    <w:rsid w:val="007925C2"/>
    <w:rsid w:val="00796A50"/>
    <w:rsid w:val="007A01E1"/>
    <w:rsid w:val="007A49C2"/>
    <w:rsid w:val="007A4BDD"/>
    <w:rsid w:val="007B05B3"/>
    <w:rsid w:val="007B14CE"/>
    <w:rsid w:val="007B33D7"/>
    <w:rsid w:val="007B5AC7"/>
    <w:rsid w:val="007B6556"/>
    <w:rsid w:val="007B732A"/>
    <w:rsid w:val="007C08F8"/>
    <w:rsid w:val="007C10F1"/>
    <w:rsid w:val="007C1837"/>
    <w:rsid w:val="007C2377"/>
    <w:rsid w:val="007C293A"/>
    <w:rsid w:val="007C2E57"/>
    <w:rsid w:val="007D0844"/>
    <w:rsid w:val="007D0CC0"/>
    <w:rsid w:val="007D2908"/>
    <w:rsid w:val="007D537B"/>
    <w:rsid w:val="007D6F3F"/>
    <w:rsid w:val="007E1522"/>
    <w:rsid w:val="007E190E"/>
    <w:rsid w:val="007E1D58"/>
    <w:rsid w:val="007E36EF"/>
    <w:rsid w:val="007E5728"/>
    <w:rsid w:val="007E6CF8"/>
    <w:rsid w:val="007E6ECC"/>
    <w:rsid w:val="007E7285"/>
    <w:rsid w:val="007F0ABE"/>
    <w:rsid w:val="007F0ED9"/>
    <w:rsid w:val="007F25A7"/>
    <w:rsid w:val="007F2645"/>
    <w:rsid w:val="007F435A"/>
    <w:rsid w:val="007F4668"/>
    <w:rsid w:val="007F571B"/>
    <w:rsid w:val="007F64C7"/>
    <w:rsid w:val="008031EC"/>
    <w:rsid w:val="008034D8"/>
    <w:rsid w:val="008054F0"/>
    <w:rsid w:val="00805BD3"/>
    <w:rsid w:val="00807DB6"/>
    <w:rsid w:val="00815425"/>
    <w:rsid w:val="008155E3"/>
    <w:rsid w:val="00817638"/>
    <w:rsid w:val="00817789"/>
    <w:rsid w:val="008228A5"/>
    <w:rsid w:val="00822B3C"/>
    <w:rsid w:val="00826F71"/>
    <w:rsid w:val="00830ED9"/>
    <w:rsid w:val="008326DB"/>
    <w:rsid w:val="00834367"/>
    <w:rsid w:val="00834AB9"/>
    <w:rsid w:val="00836860"/>
    <w:rsid w:val="008369A3"/>
    <w:rsid w:val="00837300"/>
    <w:rsid w:val="00837F65"/>
    <w:rsid w:val="008410B6"/>
    <w:rsid w:val="00845B33"/>
    <w:rsid w:val="008478CE"/>
    <w:rsid w:val="00847C2B"/>
    <w:rsid w:val="00847E7D"/>
    <w:rsid w:val="00847F14"/>
    <w:rsid w:val="00850B48"/>
    <w:rsid w:val="00850CF7"/>
    <w:rsid w:val="00854B58"/>
    <w:rsid w:val="0085583B"/>
    <w:rsid w:val="008576E4"/>
    <w:rsid w:val="00857E85"/>
    <w:rsid w:val="00860E75"/>
    <w:rsid w:val="0086103A"/>
    <w:rsid w:val="008617EA"/>
    <w:rsid w:val="0086208D"/>
    <w:rsid w:val="008629E3"/>
    <w:rsid w:val="00864321"/>
    <w:rsid w:val="00865DC8"/>
    <w:rsid w:val="00870D58"/>
    <w:rsid w:val="008712A0"/>
    <w:rsid w:val="008717D4"/>
    <w:rsid w:val="008725E1"/>
    <w:rsid w:val="00872621"/>
    <w:rsid w:val="008727AA"/>
    <w:rsid w:val="008729DD"/>
    <w:rsid w:val="00873250"/>
    <w:rsid w:val="00873825"/>
    <w:rsid w:val="008739EF"/>
    <w:rsid w:val="00873ADE"/>
    <w:rsid w:val="00876F9A"/>
    <w:rsid w:val="00877C17"/>
    <w:rsid w:val="008839E5"/>
    <w:rsid w:val="00883C2B"/>
    <w:rsid w:val="00883C78"/>
    <w:rsid w:val="0088761A"/>
    <w:rsid w:val="00890A9E"/>
    <w:rsid w:val="00892576"/>
    <w:rsid w:val="00893781"/>
    <w:rsid w:val="00894601"/>
    <w:rsid w:val="00894CD3"/>
    <w:rsid w:val="00895D49"/>
    <w:rsid w:val="0089699B"/>
    <w:rsid w:val="008A4654"/>
    <w:rsid w:val="008A6491"/>
    <w:rsid w:val="008A6708"/>
    <w:rsid w:val="008A70C3"/>
    <w:rsid w:val="008A7CF1"/>
    <w:rsid w:val="008B0674"/>
    <w:rsid w:val="008B0B60"/>
    <w:rsid w:val="008B0CFF"/>
    <w:rsid w:val="008B20C2"/>
    <w:rsid w:val="008B333C"/>
    <w:rsid w:val="008B3CD2"/>
    <w:rsid w:val="008B5C6E"/>
    <w:rsid w:val="008B75E1"/>
    <w:rsid w:val="008C011F"/>
    <w:rsid w:val="008C0805"/>
    <w:rsid w:val="008C096C"/>
    <w:rsid w:val="008C0B6E"/>
    <w:rsid w:val="008C1CAA"/>
    <w:rsid w:val="008C26F4"/>
    <w:rsid w:val="008C3539"/>
    <w:rsid w:val="008C4888"/>
    <w:rsid w:val="008C624A"/>
    <w:rsid w:val="008D1DB1"/>
    <w:rsid w:val="008D1DF0"/>
    <w:rsid w:val="008D3892"/>
    <w:rsid w:val="008D39AA"/>
    <w:rsid w:val="008D5118"/>
    <w:rsid w:val="008D55F9"/>
    <w:rsid w:val="008D6A9C"/>
    <w:rsid w:val="008E0D56"/>
    <w:rsid w:val="008E2B2F"/>
    <w:rsid w:val="008E348C"/>
    <w:rsid w:val="008E3C73"/>
    <w:rsid w:val="008E4DFF"/>
    <w:rsid w:val="008E549E"/>
    <w:rsid w:val="008E54D0"/>
    <w:rsid w:val="008E5E23"/>
    <w:rsid w:val="008E67C0"/>
    <w:rsid w:val="008E7F9F"/>
    <w:rsid w:val="008F09FE"/>
    <w:rsid w:val="008F1046"/>
    <w:rsid w:val="008F18B3"/>
    <w:rsid w:val="008F1E40"/>
    <w:rsid w:val="008F281A"/>
    <w:rsid w:val="008F2DC7"/>
    <w:rsid w:val="008F5890"/>
    <w:rsid w:val="008F5B59"/>
    <w:rsid w:val="008F5ED3"/>
    <w:rsid w:val="008F6E9D"/>
    <w:rsid w:val="00900C12"/>
    <w:rsid w:val="00901951"/>
    <w:rsid w:val="00901EDF"/>
    <w:rsid w:val="00903CAE"/>
    <w:rsid w:val="00904B02"/>
    <w:rsid w:val="00904BBF"/>
    <w:rsid w:val="009050B9"/>
    <w:rsid w:val="00905752"/>
    <w:rsid w:val="00906288"/>
    <w:rsid w:val="00906E14"/>
    <w:rsid w:val="009076FD"/>
    <w:rsid w:val="0091113E"/>
    <w:rsid w:val="009128E8"/>
    <w:rsid w:val="00913FFB"/>
    <w:rsid w:val="00914581"/>
    <w:rsid w:val="00920962"/>
    <w:rsid w:val="00920A27"/>
    <w:rsid w:val="00924E21"/>
    <w:rsid w:val="00926E4D"/>
    <w:rsid w:val="0092726F"/>
    <w:rsid w:val="009308F0"/>
    <w:rsid w:val="0093251D"/>
    <w:rsid w:val="00932CDB"/>
    <w:rsid w:val="00935F44"/>
    <w:rsid w:val="00936C94"/>
    <w:rsid w:val="00937CD8"/>
    <w:rsid w:val="00937DFB"/>
    <w:rsid w:val="00940A80"/>
    <w:rsid w:val="00941D69"/>
    <w:rsid w:val="00944597"/>
    <w:rsid w:val="00944936"/>
    <w:rsid w:val="00944AA7"/>
    <w:rsid w:val="00946AD7"/>
    <w:rsid w:val="009472ED"/>
    <w:rsid w:val="00947C30"/>
    <w:rsid w:val="00947F1B"/>
    <w:rsid w:val="00947F91"/>
    <w:rsid w:val="0095045E"/>
    <w:rsid w:val="00950571"/>
    <w:rsid w:val="00952D7C"/>
    <w:rsid w:val="009540D9"/>
    <w:rsid w:val="009546F6"/>
    <w:rsid w:val="0095626F"/>
    <w:rsid w:val="009569C9"/>
    <w:rsid w:val="00956BA1"/>
    <w:rsid w:val="00961356"/>
    <w:rsid w:val="00962C9F"/>
    <w:rsid w:val="00963DA9"/>
    <w:rsid w:val="0096455D"/>
    <w:rsid w:val="00964F55"/>
    <w:rsid w:val="00965CBF"/>
    <w:rsid w:val="00966271"/>
    <w:rsid w:val="009709DA"/>
    <w:rsid w:val="0097372C"/>
    <w:rsid w:val="00973A23"/>
    <w:rsid w:val="00975520"/>
    <w:rsid w:val="0097570D"/>
    <w:rsid w:val="009769C6"/>
    <w:rsid w:val="00977F47"/>
    <w:rsid w:val="00980FD2"/>
    <w:rsid w:val="009837EF"/>
    <w:rsid w:val="00984BDC"/>
    <w:rsid w:val="009857E0"/>
    <w:rsid w:val="009877B0"/>
    <w:rsid w:val="00987A1D"/>
    <w:rsid w:val="009918FB"/>
    <w:rsid w:val="00991CE2"/>
    <w:rsid w:val="009A0497"/>
    <w:rsid w:val="009A1142"/>
    <w:rsid w:val="009A1A9A"/>
    <w:rsid w:val="009A2D21"/>
    <w:rsid w:val="009B157C"/>
    <w:rsid w:val="009B186A"/>
    <w:rsid w:val="009B2293"/>
    <w:rsid w:val="009B25BD"/>
    <w:rsid w:val="009B36BF"/>
    <w:rsid w:val="009B5872"/>
    <w:rsid w:val="009B5A80"/>
    <w:rsid w:val="009B671B"/>
    <w:rsid w:val="009B6ACF"/>
    <w:rsid w:val="009B6B48"/>
    <w:rsid w:val="009B7123"/>
    <w:rsid w:val="009B7B65"/>
    <w:rsid w:val="009C05FF"/>
    <w:rsid w:val="009C0CEB"/>
    <w:rsid w:val="009C2B62"/>
    <w:rsid w:val="009C3E19"/>
    <w:rsid w:val="009C4071"/>
    <w:rsid w:val="009C74B5"/>
    <w:rsid w:val="009C7BD2"/>
    <w:rsid w:val="009D0437"/>
    <w:rsid w:val="009D0E47"/>
    <w:rsid w:val="009D13F4"/>
    <w:rsid w:val="009D1F1C"/>
    <w:rsid w:val="009D2902"/>
    <w:rsid w:val="009D3AEC"/>
    <w:rsid w:val="009D7957"/>
    <w:rsid w:val="009D7CE6"/>
    <w:rsid w:val="009E008F"/>
    <w:rsid w:val="009E0870"/>
    <w:rsid w:val="009E0D56"/>
    <w:rsid w:val="009E262C"/>
    <w:rsid w:val="009E3173"/>
    <w:rsid w:val="009E3270"/>
    <w:rsid w:val="009E3B03"/>
    <w:rsid w:val="009E3BB7"/>
    <w:rsid w:val="009E4E28"/>
    <w:rsid w:val="009E5D8C"/>
    <w:rsid w:val="009E6430"/>
    <w:rsid w:val="009E64A4"/>
    <w:rsid w:val="009E720C"/>
    <w:rsid w:val="009E771F"/>
    <w:rsid w:val="009F00F3"/>
    <w:rsid w:val="009F471D"/>
    <w:rsid w:val="009F48BD"/>
    <w:rsid w:val="009F56A0"/>
    <w:rsid w:val="009F625C"/>
    <w:rsid w:val="009F6692"/>
    <w:rsid w:val="00A00F82"/>
    <w:rsid w:val="00A02AB8"/>
    <w:rsid w:val="00A03B72"/>
    <w:rsid w:val="00A0444F"/>
    <w:rsid w:val="00A05393"/>
    <w:rsid w:val="00A05924"/>
    <w:rsid w:val="00A12337"/>
    <w:rsid w:val="00A127AE"/>
    <w:rsid w:val="00A13C00"/>
    <w:rsid w:val="00A143E0"/>
    <w:rsid w:val="00A212FC"/>
    <w:rsid w:val="00A21C3A"/>
    <w:rsid w:val="00A22274"/>
    <w:rsid w:val="00A223AF"/>
    <w:rsid w:val="00A2267C"/>
    <w:rsid w:val="00A23419"/>
    <w:rsid w:val="00A310DA"/>
    <w:rsid w:val="00A32793"/>
    <w:rsid w:val="00A361A3"/>
    <w:rsid w:val="00A376D1"/>
    <w:rsid w:val="00A412A4"/>
    <w:rsid w:val="00A44E29"/>
    <w:rsid w:val="00A45752"/>
    <w:rsid w:val="00A46BA8"/>
    <w:rsid w:val="00A54607"/>
    <w:rsid w:val="00A5615B"/>
    <w:rsid w:val="00A566F7"/>
    <w:rsid w:val="00A60098"/>
    <w:rsid w:val="00A60788"/>
    <w:rsid w:val="00A60D6B"/>
    <w:rsid w:val="00A624D4"/>
    <w:rsid w:val="00A63795"/>
    <w:rsid w:val="00A63817"/>
    <w:rsid w:val="00A64DFC"/>
    <w:rsid w:val="00A64E67"/>
    <w:rsid w:val="00A65708"/>
    <w:rsid w:val="00A67908"/>
    <w:rsid w:val="00A74FE2"/>
    <w:rsid w:val="00A75DAF"/>
    <w:rsid w:val="00A76ACC"/>
    <w:rsid w:val="00A80316"/>
    <w:rsid w:val="00A80DCD"/>
    <w:rsid w:val="00A827A8"/>
    <w:rsid w:val="00A8360B"/>
    <w:rsid w:val="00A857D9"/>
    <w:rsid w:val="00A90857"/>
    <w:rsid w:val="00A90A64"/>
    <w:rsid w:val="00A91448"/>
    <w:rsid w:val="00A92245"/>
    <w:rsid w:val="00A93A78"/>
    <w:rsid w:val="00A94548"/>
    <w:rsid w:val="00A94C25"/>
    <w:rsid w:val="00AA0CF2"/>
    <w:rsid w:val="00AA25A1"/>
    <w:rsid w:val="00AA2B6A"/>
    <w:rsid w:val="00AA2CBF"/>
    <w:rsid w:val="00AA3306"/>
    <w:rsid w:val="00AA4B70"/>
    <w:rsid w:val="00AA7756"/>
    <w:rsid w:val="00AB2055"/>
    <w:rsid w:val="00AB2960"/>
    <w:rsid w:val="00AB4A42"/>
    <w:rsid w:val="00AB574B"/>
    <w:rsid w:val="00AB6DF3"/>
    <w:rsid w:val="00AB79EC"/>
    <w:rsid w:val="00AC06AD"/>
    <w:rsid w:val="00AC1849"/>
    <w:rsid w:val="00AC1DB2"/>
    <w:rsid w:val="00AC23DD"/>
    <w:rsid w:val="00AC29B4"/>
    <w:rsid w:val="00AC4087"/>
    <w:rsid w:val="00AC4436"/>
    <w:rsid w:val="00AC4B78"/>
    <w:rsid w:val="00AC6D7C"/>
    <w:rsid w:val="00AC758F"/>
    <w:rsid w:val="00AD01BB"/>
    <w:rsid w:val="00AD02B4"/>
    <w:rsid w:val="00AD2D9A"/>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F0388"/>
    <w:rsid w:val="00AF05EF"/>
    <w:rsid w:val="00AF0863"/>
    <w:rsid w:val="00AF29BB"/>
    <w:rsid w:val="00AF2B88"/>
    <w:rsid w:val="00AF5F2E"/>
    <w:rsid w:val="00AF63A9"/>
    <w:rsid w:val="00AF739D"/>
    <w:rsid w:val="00B00194"/>
    <w:rsid w:val="00B006A9"/>
    <w:rsid w:val="00B00A80"/>
    <w:rsid w:val="00B01ECE"/>
    <w:rsid w:val="00B06148"/>
    <w:rsid w:val="00B068F2"/>
    <w:rsid w:val="00B10278"/>
    <w:rsid w:val="00B12922"/>
    <w:rsid w:val="00B13310"/>
    <w:rsid w:val="00B154EA"/>
    <w:rsid w:val="00B16720"/>
    <w:rsid w:val="00B17990"/>
    <w:rsid w:val="00B20969"/>
    <w:rsid w:val="00B2109F"/>
    <w:rsid w:val="00B21702"/>
    <w:rsid w:val="00B22390"/>
    <w:rsid w:val="00B2258D"/>
    <w:rsid w:val="00B225B0"/>
    <w:rsid w:val="00B23940"/>
    <w:rsid w:val="00B318B0"/>
    <w:rsid w:val="00B31E83"/>
    <w:rsid w:val="00B3230A"/>
    <w:rsid w:val="00B325B0"/>
    <w:rsid w:val="00B328FC"/>
    <w:rsid w:val="00B3411C"/>
    <w:rsid w:val="00B36644"/>
    <w:rsid w:val="00B4136C"/>
    <w:rsid w:val="00B4271C"/>
    <w:rsid w:val="00B42A04"/>
    <w:rsid w:val="00B42EBF"/>
    <w:rsid w:val="00B43453"/>
    <w:rsid w:val="00B450F8"/>
    <w:rsid w:val="00B47A0F"/>
    <w:rsid w:val="00B47CFD"/>
    <w:rsid w:val="00B50649"/>
    <w:rsid w:val="00B51927"/>
    <w:rsid w:val="00B51DCA"/>
    <w:rsid w:val="00B51EDA"/>
    <w:rsid w:val="00B5400D"/>
    <w:rsid w:val="00B549E8"/>
    <w:rsid w:val="00B55516"/>
    <w:rsid w:val="00B557B6"/>
    <w:rsid w:val="00B55E3F"/>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4D1C"/>
    <w:rsid w:val="00B77B55"/>
    <w:rsid w:val="00B827C5"/>
    <w:rsid w:val="00B83B44"/>
    <w:rsid w:val="00B83D1F"/>
    <w:rsid w:val="00B84190"/>
    <w:rsid w:val="00B9057D"/>
    <w:rsid w:val="00B91546"/>
    <w:rsid w:val="00B919DC"/>
    <w:rsid w:val="00B91D3B"/>
    <w:rsid w:val="00B931D3"/>
    <w:rsid w:val="00B93466"/>
    <w:rsid w:val="00B93D1A"/>
    <w:rsid w:val="00B94293"/>
    <w:rsid w:val="00B94B1E"/>
    <w:rsid w:val="00B9718C"/>
    <w:rsid w:val="00BA1691"/>
    <w:rsid w:val="00BA2000"/>
    <w:rsid w:val="00BA2B44"/>
    <w:rsid w:val="00BA3175"/>
    <w:rsid w:val="00BA326C"/>
    <w:rsid w:val="00BA4224"/>
    <w:rsid w:val="00BA506C"/>
    <w:rsid w:val="00BB1709"/>
    <w:rsid w:val="00BB249D"/>
    <w:rsid w:val="00BB5D8D"/>
    <w:rsid w:val="00BB764F"/>
    <w:rsid w:val="00BB76DF"/>
    <w:rsid w:val="00BC07C0"/>
    <w:rsid w:val="00BC1039"/>
    <w:rsid w:val="00BC1511"/>
    <w:rsid w:val="00BC17BE"/>
    <w:rsid w:val="00BC2FCC"/>
    <w:rsid w:val="00BC468A"/>
    <w:rsid w:val="00BC6D7D"/>
    <w:rsid w:val="00BC7D24"/>
    <w:rsid w:val="00BC7EE9"/>
    <w:rsid w:val="00BD0413"/>
    <w:rsid w:val="00BD0C96"/>
    <w:rsid w:val="00BD1479"/>
    <w:rsid w:val="00BD2E17"/>
    <w:rsid w:val="00BD483E"/>
    <w:rsid w:val="00BD4A55"/>
    <w:rsid w:val="00BD6E3E"/>
    <w:rsid w:val="00BD7B1A"/>
    <w:rsid w:val="00BD7B51"/>
    <w:rsid w:val="00BE2ED0"/>
    <w:rsid w:val="00BE3370"/>
    <w:rsid w:val="00BE4286"/>
    <w:rsid w:val="00BE4622"/>
    <w:rsid w:val="00BE5FB9"/>
    <w:rsid w:val="00BE647C"/>
    <w:rsid w:val="00BE650A"/>
    <w:rsid w:val="00BE655B"/>
    <w:rsid w:val="00BE7CC4"/>
    <w:rsid w:val="00BF268F"/>
    <w:rsid w:val="00BF385C"/>
    <w:rsid w:val="00BF6B96"/>
    <w:rsid w:val="00C00BC4"/>
    <w:rsid w:val="00C03042"/>
    <w:rsid w:val="00C0349A"/>
    <w:rsid w:val="00C04A7D"/>
    <w:rsid w:val="00C05B46"/>
    <w:rsid w:val="00C06197"/>
    <w:rsid w:val="00C0656B"/>
    <w:rsid w:val="00C06A01"/>
    <w:rsid w:val="00C079DC"/>
    <w:rsid w:val="00C120C0"/>
    <w:rsid w:val="00C13270"/>
    <w:rsid w:val="00C133FC"/>
    <w:rsid w:val="00C13EF0"/>
    <w:rsid w:val="00C14AF4"/>
    <w:rsid w:val="00C15A21"/>
    <w:rsid w:val="00C173DC"/>
    <w:rsid w:val="00C17AAA"/>
    <w:rsid w:val="00C202C8"/>
    <w:rsid w:val="00C22EBB"/>
    <w:rsid w:val="00C2545A"/>
    <w:rsid w:val="00C26BA5"/>
    <w:rsid w:val="00C30AB4"/>
    <w:rsid w:val="00C31CC0"/>
    <w:rsid w:val="00C3203A"/>
    <w:rsid w:val="00C33045"/>
    <w:rsid w:val="00C33EF6"/>
    <w:rsid w:val="00C34BDA"/>
    <w:rsid w:val="00C364F8"/>
    <w:rsid w:val="00C3732E"/>
    <w:rsid w:val="00C41A41"/>
    <w:rsid w:val="00C4306B"/>
    <w:rsid w:val="00C45162"/>
    <w:rsid w:val="00C46EA7"/>
    <w:rsid w:val="00C509D3"/>
    <w:rsid w:val="00C522A9"/>
    <w:rsid w:val="00C571EA"/>
    <w:rsid w:val="00C60191"/>
    <w:rsid w:val="00C60BBD"/>
    <w:rsid w:val="00C63CA5"/>
    <w:rsid w:val="00C647F7"/>
    <w:rsid w:val="00C67CDD"/>
    <w:rsid w:val="00C734E1"/>
    <w:rsid w:val="00C74661"/>
    <w:rsid w:val="00C746AE"/>
    <w:rsid w:val="00C75C12"/>
    <w:rsid w:val="00C84F64"/>
    <w:rsid w:val="00C850F4"/>
    <w:rsid w:val="00C85510"/>
    <w:rsid w:val="00C85DA1"/>
    <w:rsid w:val="00C8797D"/>
    <w:rsid w:val="00C902D7"/>
    <w:rsid w:val="00C94463"/>
    <w:rsid w:val="00C94CD6"/>
    <w:rsid w:val="00C96388"/>
    <w:rsid w:val="00C9661C"/>
    <w:rsid w:val="00C971CD"/>
    <w:rsid w:val="00CA10EB"/>
    <w:rsid w:val="00CA31D5"/>
    <w:rsid w:val="00CA40EE"/>
    <w:rsid w:val="00CA5B78"/>
    <w:rsid w:val="00CA6695"/>
    <w:rsid w:val="00CA70B9"/>
    <w:rsid w:val="00CB511B"/>
    <w:rsid w:val="00CB5722"/>
    <w:rsid w:val="00CC3809"/>
    <w:rsid w:val="00CC4D9E"/>
    <w:rsid w:val="00CC5D19"/>
    <w:rsid w:val="00CC7744"/>
    <w:rsid w:val="00CD058E"/>
    <w:rsid w:val="00CD2C94"/>
    <w:rsid w:val="00CD3F58"/>
    <w:rsid w:val="00CD44C8"/>
    <w:rsid w:val="00CD5A0E"/>
    <w:rsid w:val="00CD74B8"/>
    <w:rsid w:val="00CD7AAF"/>
    <w:rsid w:val="00CD7C25"/>
    <w:rsid w:val="00CE015A"/>
    <w:rsid w:val="00CE0571"/>
    <w:rsid w:val="00CE30A6"/>
    <w:rsid w:val="00CE42A1"/>
    <w:rsid w:val="00CE5266"/>
    <w:rsid w:val="00CE6738"/>
    <w:rsid w:val="00CE69FF"/>
    <w:rsid w:val="00CE6BDB"/>
    <w:rsid w:val="00CE7C01"/>
    <w:rsid w:val="00CF2024"/>
    <w:rsid w:val="00CF2ADA"/>
    <w:rsid w:val="00CF3FBF"/>
    <w:rsid w:val="00CF4AD8"/>
    <w:rsid w:val="00CF61B6"/>
    <w:rsid w:val="00CF671F"/>
    <w:rsid w:val="00D00503"/>
    <w:rsid w:val="00D00846"/>
    <w:rsid w:val="00D01950"/>
    <w:rsid w:val="00D01BEB"/>
    <w:rsid w:val="00D02063"/>
    <w:rsid w:val="00D02C89"/>
    <w:rsid w:val="00D04919"/>
    <w:rsid w:val="00D052B4"/>
    <w:rsid w:val="00D07E33"/>
    <w:rsid w:val="00D10076"/>
    <w:rsid w:val="00D10137"/>
    <w:rsid w:val="00D12778"/>
    <w:rsid w:val="00D13B5A"/>
    <w:rsid w:val="00D1488F"/>
    <w:rsid w:val="00D16690"/>
    <w:rsid w:val="00D20645"/>
    <w:rsid w:val="00D20D4C"/>
    <w:rsid w:val="00D228CD"/>
    <w:rsid w:val="00D22AD5"/>
    <w:rsid w:val="00D23A87"/>
    <w:rsid w:val="00D2449C"/>
    <w:rsid w:val="00D24AAD"/>
    <w:rsid w:val="00D252D1"/>
    <w:rsid w:val="00D2758D"/>
    <w:rsid w:val="00D3177D"/>
    <w:rsid w:val="00D3286E"/>
    <w:rsid w:val="00D337D1"/>
    <w:rsid w:val="00D33EFF"/>
    <w:rsid w:val="00D357D2"/>
    <w:rsid w:val="00D35822"/>
    <w:rsid w:val="00D35E5E"/>
    <w:rsid w:val="00D36E4F"/>
    <w:rsid w:val="00D3772B"/>
    <w:rsid w:val="00D406B9"/>
    <w:rsid w:val="00D40A6D"/>
    <w:rsid w:val="00D41FA2"/>
    <w:rsid w:val="00D420DA"/>
    <w:rsid w:val="00D43E31"/>
    <w:rsid w:val="00D478C9"/>
    <w:rsid w:val="00D50283"/>
    <w:rsid w:val="00D5127D"/>
    <w:rsid w:val="00D51A93"/>
    <w:rsid w:val="00D60604"/>
    <w:rsid w:val="00D64154"/>
    <w:rsid w:val="00D65A18"/>
    <w:rsid w:val="00D675F9"/>
    <w:rsid w:val="00D6772B"/>
    <w:rsid w:val="00D71F7D"/>
    <w:rsid w:val="00D71F97"/>
    <w:rsid w:val="00D7239D"/>
    <w:rsid w:val="00D73421"/>
    <w:rsid w:val="00D7450E"/>
    <w:rsid w:val="00D7478D"/>
    <w:rsid w:val="00D74A41"/>
    <w:rsid w:val="00D768BD"/>
    <w:rsid w:val="00D76907"/>
    <w:rsid w:val="00D81644"/>
    <w:rsid w:val="00D82A95"/>
    <w:rsid w:val="00D85CFC"/>
    <w:rsid w:val="00D85D6C"/>
    <w:rsid w:val="00D8754E"/>
    <w:rsid w:val="00D93449"/>
    <w:rsid w:val="00D9441D"/>
    <w:rsid w:val="00D95AEB"/>
    <w:rsid w:val="00D95F22"/>
    <w:rsid w:val="00DA04ED"/>
    <w:rsid w:val="00DA166D"/>
    <w:rsid w:val="00DA35CD"/>
    <w:rsid w:val="00DA664C"/>
    <w:rsid w:val="00DA727A"/>
    <w:rsid w:val="00DA791C"/>
    <w:rsid w:val="00DB17A2"/>
    <w:rsid w:val="00DB1D74"/>
    <w:rsid w:val="00DB25E4"/>
    <w:rsid w:val="00DB3596"/>
    <w:rsid w:val="00DB36C2"/>
    <w:rsid w:val="00DB45EC"/>
    <w:rsid w:val="00DB4917"/>
    <w:rsid w:val="00DB5F07"/>
    <w:rsid w:val="00DB6524"/>
    <w:rsid w:val="00DB6D0F"/>
    <w:rsid w:val="00DC0541"/>
    <w:rsid w:val="00DC14F0"/>
    <w:rsid w:val="00DC1945"/>
    <w:rsid w:val="00DC3DE0"/>
    <w:rsid w:val="00DC4D19"/>
    <w:rsid w:val="00DC5D87"/>
    <w:rsid w:val="00DC5F18"/>
    <w:rsid w:val="00DC68C9"/>
    <w:rsid w:val="00DD0E7C"/>
    <w:rsid w:val="00DD1B1B"/>
    <w:rsid w:val="00DD32DC"/>
    <w:rsid w:val="00DD617D"/>
    <w:rsid w:val="00DD63BF"/>
    <w:rsid w:val="00DE04E0"/>
    <w:rsid w:val="00DE0608"/>
    <w:rsid w:val="00DE06E0"/>
    <w:rsid w:val="00DE2C80"/>
    <w:rsid w:val="00DE39C4"/>
    <w:rsid w:val="00DE55FF"/>
    <w:rsid w:val="00DE58EA"/>
    <w:rsid w:val="00DE5F6F"/>
    <w:rsid w:val="00DE79D3"/>
    <w:rsid w:val="00DE7F03"/>
    <w:rsid w:val="00DF22DC"/>
    <w:rsid w:val="00DF281F"/>
    <w:rsid w:val="00DF2F4B"/>
    <w:rsid w:val="00DF71A3"/>
    <w:rsid w:val="00E00448"/>
    <w:rsid w:val="00E00B23"/>
    <w:rsid w:val="00E0117D"/>
    <w:rsid w:val="00E0310F"/>
    <w:rsid w:val="00E03125"/>
    <w:rsid w:val="00E04357"/>
    <w:rsid w:val="00E04D95"/>
    <w:rsid w:val="00E05847"/>
    <w:rsid w:val="00E0769B"/>
    <w:rsid w:val="00E10B5C"/>
    <w:rsid w:val="00E11760"/>
    <w:rsid w:val="00E119E8"/>
    <w:rsid w:val="00E12973"/>
    <w:rsid w:val="00E139C5"/>
    <w:rsid w:val="00E141EC"/>
    <w:rsid w:val="00E14792"/>
    <w:rsid w:val="00E14DAE"/>
    <w:rsid w:val="00E155FA"/>
    <w:rsid w:val="00E16600"/>
    <w:rsid w:val="00E169CD"/>
    <w:rsid w:val="00E205A2"/>
    <w:rsid w:val="00E217A2"/>
    <w:rsid w:val="00E2280E"/>
    <w:rsid w:val="00E228DE"/>
    <w:rsid w:val="00E23208"/>
    <w:rsid w:val="00E23333"/>
    <w:rsid w:val="00E24758"/>
    <w:rsid w:val="00E2763D"/>
    <w:rsid w:val="00E3374A"/>
    <w:rsid w:val="00E345DB"/>
    <w:rsid w:val="00E3545D"/>
    <w:rsid w:val="00E3574A"/>
    <w:rsid w:val="00E35A46"/>
    <w:rsid w:val="00E36123"/>
    <w:rsid w:val="00E40533"/>
    <w:rsid w:val="00E405B8"/>
    <w:rsid w:val="00E435D8"/>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59E5"/>
    <w:rsid w:val="00E66A49"/>
    <w:rsid w:val="00E675B6"/>
    <w:rsid w:val="00E67B60"/>
    <w:rsid w:val="00E67D90"/>
    <w:rsid w:val="00E7264E"/>
    <w:rsid w:val="00E72931"/>
    <w:rsid w:val="00E74DC5"/>
    <w:rsid w:val="00E75380"/>
    <w:rsid w:val="00E7665D"/>
    <w:rsid w:val="00E766DF"/>
    <w:rsid w:val="00E8172C"/>
    <w:rsid w:val="00E81F35"/>
    <w:rsid w:val="00E82A56"/>
    <w:rsid w:val="00E82B1A"/>
    <w:rsid w:val="00E83D8A"/>
    <w:rsid w:val="00E87F75"/>
    <w:rsid w:val="00E90731"/>
    <w:rsid w:val="00E950F1"/>
    <w:rsid w:val="00E95A84"/>
    <w:rsid w:val="00E9629B"/>
    <w:rsid w:val="00E96CB5"/>
    <w:rsid w:val="00E9789E"/>
    <w:rsid w:val="00E97BF4"/>
    <w:rsid w:val="00E97FB3"/>
    <w:rsid w:val="00EA0B74"/>
    <w:rsid w:val="00EA1664"/>
    <w:rsid w:val="00EA2A88"/>
    <w:rsid w:val="00EA3E93"/>
    <w:rsid w:val="00EA78FF"/>
    <w:rsid w:val="00EB002B"/>
    <w:rsid w:val="00EB094A"/>
    <w:rsid w:val="00EB279B"/>
    <w:rsid w:val="00EB2CA5"/>
    <w:rsid w:val="00EB43FD"/>
    <w:rsid w:val="00EB44BE"/>
    <w:rsid w:val="00EB4682"/>
    <w:rsid w:val="00EB477D"/>
    <w:rsid w:val="00EB7106"/>
    <w:rsid w:val="00EB7814"/>
    <w:rsid w:val="00EB7FCF"/>
    <w:rsid w:val="00EC17A1"/>
    <w:rsid w:val="00EC28E5"/>
    <w:rsid w:val="00EC5183"/>
    <w:rsid w:val="00EC543F"/>
    <w:rsid w:val="00EC6350"/>
    <w:rsid w:val="00EC6B93"/>
    <w:rsid w:val="00EC741D"/>
    <w:rsid w:val="00EE0868"/>
    <w:rsid w:val="00EE1372"/>
    <w:rsid w:val="00EE1BFF"/>
    <w:rsid w:val="00EE1F4E"/>
    <w:rsid w:val="00EE297C"/>
    <w:rsid w:val="00EE585D"/>
    <w:rsid w:val="00EE58CB"/>
    <w:rsid w:val="00EF0B62"/>
    <w:rsid w:val="00EF1989"/>
    <w:rsid w:val="00EF226B"/>
    <w:rsid w:val="00EF3A40"/>
    <w:rsid w:val="00EF468B"/>
    <w:rsid w:val="00EF5429"/>
    <w:rsid w:val="00F02857"/>
    <w:rsid w:val="00F03424"/>
    <w:rsid w:val="00F04CDD"/>
    <w:rsid w:val="00F0606D"/>
    <w:rsid w:val="00F06858"/>
    <w:rsid w:val="00F071A7"/>
    <w:rsid w:val="00F074C6"/>
    <w:rsid w:val="00F0778D"/>
    <w:rsid w:val="00F077D3"/>
    <w:rsid w:val="00F07E0C"/>
    <w:rsid w:val="00F1328C"/>
    <w:rsid w:val="00F13817"/>
    <w:rsid w:val="00F13939"/>
    <w:rsid w:val="00F1396A"/>
    <w:rsid w:val="00F13B21"/>
    <w:rsid w:val="00F14463"/>
    <w:rsid w:val="00F1653E"/>
    <w:rsid w:val="00F16C75"/>
    <w:rsid w:val="00F17FE9"/>
    <w:rsid w:val="00F2128C"/>
    <w:rsid w:val="00F219AD"/>
    <w:rsid w:val="00F22563"/>
    <w:rsid w:val="00F23291"/>
    <w:rsid w:val="00F25284"/>
    <w:rsid w:val="00F26CA1"/>
    <w:rsid w:val="00F270C1"/>
    <w:rsid w:val="00F31416"/>
    <w:rsid w:val="00F326AF"/>
    <w:rsid w:val="00F33190"/>
    <w:rsid w:val="00F332A2"/>
    <w:rsid w:val="00F337B2"/>
    <w:rsid w:val="00F33D36"/>
    <w:rsid w:val="00F4080E"/>
    <w:rsid w:val="00F45799"/>
    <w:rsid w:val="00F4696C"/>
    <w:rsid w:val="00F46C39"/>
    <w:rsid w:val="00F4755A"/>
    <w:rsid w:val="00F547A2"/>
    <w:rsid w:val="00F555C6"/>
    <w:rsid w:val="00F60CC6"/>
    <w:rsid w:val="00F622E8"/>
    <w:rsid w:val="00F63895"/>
    <w:rsid w:val="00F63F4E"/>
    <w:rsid w:val="00F64822"/>
    <w:rsid w:val="00F65CB3"/>
    <w:rsid w:val="00F66B4C"/>
    <w:rsid w:val="00F6759D"/>
    <w:rsid w:val="00F707E3"/>
    <w:rsid w:val="00F70A77"/>
    <w:rsid w:val="00F71CD0"/>
    <w:rsid w:val="00F71FC5"/>
    <w:rsid w:val="00F73049"/>
    <w:rsid w:val="00F7378F"/>
    <w:rsid w:val="00F77609"/>
    <w:rsid w:val="00F80AE5"/>
    <w:rsid w:val="00F824F4"/>
    <w:rsid w:val="00F83C24"/>
    <w:rsid w:val="00F846D6"/>
    <w:rsid w:val="00F84E50"/>
    <w:rsid w:val="00F85083"/>
    <w:rsid w:val="00F9065F"/>
    <w:rsid w:val="00F9142F"/>
    <w:rsid w:val="00F91F5A"/>
    <w:rsid w:val="00F92C41"/>
    <w:rsid w:val="00F92F01"/>
    <w:rsid w:val="00F941C2"/>
    <w:rsid w:val="00F95B2C"/>
    <w:rsid w:val="00F971E5"/>
    <w:rsid w:val="00FA0AA2"/>
    <w:rsid w:val="00FA509B"/>
    <w:rsid w:val="00FA63FD"/>
    <w:rsid w:val="00FA794A"/>
    <w:rsid w:val="00FB0F81"/>
    <w:rsid w:val="00FB17F6"/>
    <w:rsid w:val="00FB3263"/>
    <w:rsid w:val="00FB3A68"/>
    <w:rsid w:val="00FB3D6C"/>
    <w:rsid w:val="00FB5BC7"/>
    <w:rsid w:val="00FB5CFE"/>
    <w:rsid w:val="00FB6ED3"/>
    <w:rsid w:val="00FB79D5"/>
    <w:rsid w:val="00FC059D"/>
    <w:rsid w:val="00FC07D5"/>
    <w:rsid w:val="00FC0A4A"/>
    <w:rsid w:val="00FC0D50"/>
    <w:rsid w:val="00FC3832"/>
    <w:rsid w:val="00FC4514"/>
    <w:rsid w:val="00FC4754"/>
    <w:rsid w:val="00FC6BFA"/>
    <w:rsid w:val="00FD1F2A"/>
    <w:rsid w:val="00FD4195"/>
    <w:rsid w:val="00FD5FBF"/>
    <w:rsid w:val="00FE41CB"/>
    <w:rsid w:val="00FE574F"/>
    <w:rsid w:val="00FE5F8A"/>
    <w:rsid w:val="00FE610F"/>
    <w:rsid w:val="00FE7715"/>
    <w:rsid w:val="00FF029E"/>
    <w:rsid w:val="00FF0918"/>
    <w:rsid w:val="00FF0A78"/>
    <w:rsid w:val="00FF0F21"/>
    <w:rsid w:val="00FF160F"/>
    <w:rsid w:val="00FF2332"/>
    <w:rsid w:val="00FF48F9"/>
    <w:rsid w:val="00FF616D"/>
    <w:rsid w:val="00FF6F4D"/>
    <w:rsid w:val="00FF767A"/>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8F2BAF"/>
  <w15:docId w15:val="{5EE70057-0F7F-4072-8F09-2193DDF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A0F89"/>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sid w:val="004A0F89"/>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sid w:val="004A0F89"/>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sid w:val="004A0F89"/>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sid w:val="004A0F89"/>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qFormat/>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locked/>
    <w:rsid w:val="004A0F89"/>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sid w:val="004A0F89"/>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sid w:val="004A0F89"/>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0F89"/>
    <w:rPr>
      <w:rFonts w:ascii="Segoe UI" w:hAnsi="Segoe UI" w:cs="Segoe UI"/>
      <w:sz w:val="18"/>
      <w:szCs w:val="18"/>
      <w:lang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heading 6"/>
    <w:basedOn w:val="Normal"/>
    <w:link w:val="ListParagraphChar"/>
    <w:qFormat/>
    <w:rsid w:val="002125B7"/>
    <w:pPr>
      <w:tabs>
        <w:tab w:val="left" w:pos="567"/>
      </w:tabs>
      <w:spacing w:after="120"/>
      <w:ind w:left="567" w:hanging="567"/>
    </w:pPr>
    <w:rPr>
      <w:rFonts w:ascii="Calibri" w:hAnsi="Calibri"/>
      <w:sz w:val="22"/>
    </w:rPr>
  </w:style>
  <w:style w:type="paragraph" w:styleId="NoSpacing">
    <w:name w:val="No Spacing"/>
    <w:link w:val="NoSpacingChar"/>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character" w:customStyle="1" w:styleId="NoSpacingChar">
    <w:name w:val="No Spacing Char"/>
    <w:basedOn w:val="DefaultParagraphFont"/>
    <w:link w:val="NoSpacing"/>
    <w:uiPriority w:val="1"/>
    <w:rsid w:val="009D0437"/>
    <w:rPr>
      <w:rFonts w:ascii="Arial" w:hAnsi="Arial"/>
      <w:sz w:val="22"/>
      <w:lang w:eastAsia="en-US"/>
    </w:rPr>
  </w:style>
  <w:style w:type="paragraph" w:customStyle="1" w:styleId="Szneslista1jellszn1">
    <w:name w:val="Színes lista – 1. jelölőszín1"/>
    <w:basedOn w:val="Normal"/>
    <w:uiPriority w:val="34"/>
    <w:qFormat/>
    <w:rsid w:val="009D0437"/>
    <w:pPr>
      <w:spacing w:after="200" w:line="276" w:lineRule="auto"/>
      <w:ind w:left="720"/>
    </w:pPr>
    <w:rPr>
      <w:rFonts w:ascii="Calibri" w:hAnsi="Calibri"/>
      <w:sz w:val="22"/>
      <w:szCs w:val="22"/>
      <w:lang w:val="sq-AL" w:eastAsia="sq-AL"/>
    </w:rPr>
  </w:style>
  <w:style w:type="paragraph" w:styleId="NormalWeb">
    <w:name w:val="Normal (Web)"/>
    <w:basedOn w:val="Normal"/>
    <w:uiPriority w:val="99"/>
    <w:unhideWhenUsed/>
    <w:rsid w:val="009D0437"/>
    <w:pPr>
      <w:spacing w:before="100" w:beforeAutospacing="1" w:after="100" w:afterAutospacing="1"/>
    </w:pPr>
    <w:rPr>
      <w:rFonts w:eastAsiaTheme="minorEastAsia"/>
      <w:szCs w:val="24"/>
      <w:lang w:val="en-US" w:eastAsia="en-US"/>
    </w:rPr>
  </w:style>
  <w:style w:type="paragraph" w:styleId="TOC7">
    <w:name w:val="toc 7"/>
    <w:basedOn w:val="Normal"/>
    <w:next w:val="Normal"/>
    <w:autoRedefine/>
    <w:uiPriority w:val="39"/>
    <w:unhideWhenUsed/>
    <w:rsid w:val="0007039C"/>
    <w:pPr>
      <w:ind w:left="1320"/>
    </w:pPr>
    <w:rPr>
      <w:rFonts w:asciiTheme="minorHAnsi" w:hAnsiTheme="minorHAnsi"/>
      <w:sz w:val="20"/>
      <w:lang w:val="sq-AL" w:eastAsia="en-US"/>
    </w:rPr>
  </w:style>
  <w:style w:type="paragraph" w:customStyle="1" w:styleId="Kzepesrcs12jellszn1">
    <w:name w:val="Közepes rács 1 – 2. jelölőszín1"/>
    <w:basedOn w:val="Normal"/>
    <w:uiPriority w:val="34"/>
    <w:qFormat/>
    <w:rsid w:val="00CE69FF"/>
    <w:pPr>
      <w:spacing w:after="200" w:line="276" w:lineRule="auto"/>
      <w:ind w:left="720"/>
      <w:contextualSpacing/>
    </w:pPr>
    <w:rPr>
      <w:rFonts w:ascii="Calibri" w:hAnsi="Calibri"/>
      <w:sz w:val="22"/>
      <w:szCs w:val="22"/>
      <w:lang w:val="sq-AL" w:eastAsia="sq-AL"/>
    </w:rPr>
  </w:style>
  <w:style w:type="paragraph" w:customStyle="1" w:styleId="Standard">
    <w:name w:val="Standard"/>
    <w:rsid w:val="00DA727A"/>
    <w:pPr>
      <w:suppressAutoHyphens/>
      <w:autoSpaceDN w:val="0"/>
      <w:textAlignment w:val="baseline"/>
    </w:pPr>
    <w:rPr>
      <w:rFonts w:ascii="EUAlbertina" w:hAnsi="EUAlbertina" w:cs="EUAlbertina"/>
      <w:color w:val="000000"/>
      <w:kern w:val="3"/>
      <w:szCs w:val="24"/>
      <w:lang w:eastAsia="en-US"/>
    </w:rPr>
  </w:style>
  <w:style w:type="paragraph" w:styleId="Revision">
    <w:name w:val="Revision"/>
    <w:hidden/>
    <w:uiPriority w:val="99"/>
    <w:semiHidden/>
    <w:rsid w:val="00C85DA1"/>
  </w:style>
  <w:style w:type="paragraph" w:customStyle="1" w:styleId="Body">
    <w:name w:val="Body"/>
    <w:rsid w:val="00702CF4"/>
    <w:pPr>
      <w:pBdr>
        <w:top w:val="nil"/>
        <w:left w:val="nil"/>
        <w:bottom w:val="nil"/>
        <w:right w:val="nil"/>
        <w:between w:val="nil"/>
        <w:bar w:val="nil"/>
      </w:pBdr>
    </w:pPr>
    <w:rPr>
      <w:rFonts w:eastAsia="Arial Unicode MS" w:cs="Arial Unicode MS"/>
      <w:color w:val="000000"/>
      <w:szCs w:val="24"/>
      <w:u w:color="000000"/>
      <w:bdr w:val="nil"/>
      <w:lang w:val="en-US" w:eastAsia="en-US"/>
    </w:rPr>
  </w:style>
  <w:style w:type="paragraph" w:customStyle="1" w:styleId="Default">
    <w:name w:val="Default"/>
    <w:rsid w:val="000D42D3"/>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79131024">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19047216">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555773902">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66858194">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199690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3R1305" TargetMode="External"/><Relationship Id="rId13" Type="http://schemas.openxmlformats.org/officeDocument/2006/relationships/hyperlink" Target="mailto:glaudjana.musaj@bujqesia.gov.a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tela.kola@bujqesia.gov.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ila.najdeni@bujqesia.gov.al"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mailto:julinda.bare@bujqesia.gov.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uri=celex%3A32013R1303" TargetMode="External"/><Relationship Id="rId14" Type="http://schemas.openxmlformats.org/officeDocument/2006/relationships/hyperlink" Target="http://www.konsultimipublik.gov.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CACB70A1168B411595FAC6FC6BEBF98B"/>
        <w:category>
          <w:name w:val="General"/>
          <w:gallery w:val="placeholder"/>
        </w:category>
        <w:types>
          <w:type w:val="bbPlcHdr"/>
        </w:types>
        <w:behaviors>
          <w:behavior w:val="content"/>
        </w:behaviors>
        <w:guid w:val="{B15F2C57-5C8D-4A4A-A92E-DAB31D8EF39A}"/>
      </w:docPartPr>
      <w:docPartBody>
        <w:p w:rsidR="006F1ED4" w:rsidRDefault="006F1ED4" w:rsidP="006F1ED4">
          <w:r w:rsidRPr="00CC5954">
            <w:rPr>
              <w:rStyle w:val="PlaceholderText"/>
            </w:rPr>
            <w:t>Click here to enter text.</w:t>
          </w:r>
        </w:p>
      </w:docPartBody>
    </w:docPart>
    <w:docPart>
      <w:docPartPr>
        <w:name w:val="7D4BF66875D84F409BE5ED571A99CDF4"/>
        <w:category>
          <w:name w:val="General"/>
          <w:gallery w:val="placeholder"/>
        </w:category>
        <w:types>
          <w:type w:val="bbPlcHdr"/>
        </w:types>
        <w:behaviors>
          <w:behavior w:val="content"/>
        </w:behaviors>
        <w:guid w:val="{3DCDB6EF-2306-4976-8D97-30C8319DB676}"/>
      </w:docPartPr>
      <w:docPartBody>
        <w:p w:rsidR="006F1ED4" w:rsidRDefault="006F1ED4" w:rsidP="006F1ED4">
          <w:r w:rsidRPr="00CC5954">
            <w:rPr>
              <w:rStyle w:val="PlaceholderText"/>
            </w:rPr>
            <w:t>Click here to enter text.</w:t>
          </w:r>
        </w:p>
      </w:docPartBody>
    </w:docPart>
    <w:docPart>
      <w:docPartPr>
        <w:name w:val="6DDBB321FA75409DA38DDE9CB0FD1E41"/>
        <w:category>
          <w:name w:val="General"/>
          <w:gallery w:val="placeholder"/>
        </w:category>
        <w:types>
          <w:type w:val="bbPlcHdr"/>
        </w:types>
        <w:behaviors>
          <w:behavior w:val="content"/>
        </w:behaviors>
        <w:guid w:val="{B1887427-48CB-457A-BE50-FB55EC6849FD}"/>
      </w:docPartPr>
      <w:docPartBody>
        <w:p w:rsidR="006F1ED4" w:rsidRDefault="006F1ED4" w:rsidP="006F1ED4">
          <w:r w:rsidRPr="00CC5954">
            <w:rPr>
              <w:rStyle w:val="PlaceholderText"/>
            </w:rPr>
            <w:t>Click here to enter text.</w:t>
          </w:r>
        </w:p>
      </w:docPartBody>
    </w:docPart>
    <w:docPart>
      <w:docPartPr>
        <w:name w:val="094A48B080684960BF3A114CBE910244"/>
        <w:category>
          <w:name w:val="General"/>
          <w:gallery w:val="placeholder"/>
        </w:category>
        <w:types>
          <w:type w:val="bbPlcHdr"/>
        </w:types>
        <w:behaviors>
          <w:behavior w:val="content"/>
        </w:behaviors>
        <w:guid w:val="{2DCBBB7A-E7C0-45CC-A6B8-941692E7A7C2}"/>
      </w:docPartPr>
      <w:docPartBody>
        <w:p w:rsidR="006F1ED4" w:rsidRDefault="006F1ED4" w:rsidP="006F1ED4">
          <w:r w:rsidRPr="00CC5954">
            <w:rPr>
              <w:rStyle w:val="PlaceholderText"/>
            </w:rPr>
            <w:t>Click here to enter text.</w:t>
          </w:r>
        </w:p>
      </w:docPartBody>
    </w:docPart>
    <w:docPart>
      <w:docPartPr>
        <w:name w:val="C8F0C73A25AD4069881E7BB32D9AC3FF"/>
        <w:category>
          <w:name w:val="General"/>
          <w:gallery w:val="placeholder"/>
        </w:category>
        <w:types>
          <w:type w:val="bbPlcHdr"/>
        </w:types>
        <w:behaviors>
          <w:behavior w:val="content"/>
        </w:behaviors>
        <w:guid w:val="{52B5B6C4-B8FF-43F0-9D00-423B432C5B3B}"/>
      </w:docPartPr>
      <w:docPartBody>
        <w:p w:rsidR="006F1ED4" w:rsidRDefault="006F1ED4" w:rsidP="006F1ED4">
          <w:r w:rsidRPr="00CC5954">
            <w:rPr>
              <w:rStyle w:val="PlaceholderText"/>
            </w:rPr>
            <w:t>Click here to enter text.</w:t>
          </w:r>
        </w:p>
      </w:docPartBody>
    </w:docPart>
    <w:docPart>
      <w:docPartPr>
        <w:name w:val="346DADE0E4B948EEB018BC06B86F97D7"/>
        <w:category>
          <w:name w:val="General"/>
          <w:gallery w:val="placeholder"/>
        </w:category>
        <w:types>
          <w:type w:val="bbPlcHdr"/>
        </w:types>
        <w:behaviors>
          <w:behavior w:val="content"/>
        </w:behaviors>
        <w:guid w:val="{C55B73F9-8E74-489E-9465-27416A304196}"/>
      </w:docPartPr>
      <w:docPartBody>
        <w:p w:rsidR="006F1ED4" w:rsidRDefault="006F1ED4" w:rsidP="006F1ED4">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r w:rsidRPr="003B5CBC">
            <w:rPr>
              <w:rStyle w:val="PlaceholderText"/>
              <w:rFonts w:eastAsiaTheme="majorEastAsia"/>
            </w:rPr>
            <w:t>Data e shqyrtimit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862925"/>
    <w:rsid w:val="00007762"/>
    <w:rsid w:val="0003006C"/>
    <w:rsid w:val="00090FA7"/>
    <w:rsid w:val="000D19EF"/>
    <w:rsid w:val="000F5B7B"/>
    <w:rsid w:val="00190F4C"/>
    <w:rsid w:val="00265E85"/>
    <w:rsid w:val="0027568F"/>
    <w:rsid w:val="002A1059"/>
    <w:rsid w:val="0036461E"/>
    <w:rsid w:val="004564D9"/>
    <w:rsid w:val="00457D67"/>
    <w:rsid w:val="00555A81"/>
    <w:rsid w:val="00557C9F"/>
    <w:rsid w:val="00561BA8"/>
    <w:rsid w:val="00613314"/>
    <w:rsid w:val="00616558"/>
    <w:rsid w:val="00616FAA"/>
    <w:rsid w:val="006B2CED"/>
    <w:rsid w:val="006F1ED4"/>
    <w:rsid w:val="00717DF2"/>
    <w:rsid w:val="007B4F71"/>
    <w:rsid w:val="00822776"/>
    <w:rsid w:val="00861778"/>
    <w:rsid w:val="00862925"/>
    <w:rsid w:val="008C2583"/>
    <w:rsid w:val="008E1F8D"/>
    <w:rsid w:val="008E7E8D"/>
    <w:rsid w:val="008F51A7"/>
    <w:rsid w:val="009161DC"/>
    <w:rsid w:val="00922B44"/>
    <w:rsid w:val="009707EA"/>
    <w:rsid w:val="00AB2202"/>
    <w:rsid w:val="00AC2D9D"/>
    <w:rsid w:val="00B34225"/>
    <w:rsid w:val="00B520DD"/>
    <w:rsid w:val="00B91967"/>
    <w:rsid w:val="00BB15BE"/>
    <w:rsid w:val="00D2044B"/>
    <w:rsid w:val="00D306CB"/>
    <w:rsid w:val="00D71EBA"/>
    <w:rsid w:val="00DA1BDD"/>
    <w:rsid w:val="00DC3C88"/>
    <w:rsid w:val="00E165D1"/>
    <w:rsid w:val="00E703AA"/>
    <w:rsid w:val="00F8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776"/>
    <w:rPr>
      <w:color w:val="808080"/>
    </w:rPr>
  </w:style>
  <w:style w:type="paragraph" w:customStyle="1" w:styleId="467F15D558F0444BB35BCB17F1E0E252">
    <w:name w:val="467F15D558F0444BB35BCB17F1E0E252"/>
    <w:rsid w:val="00862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40D6-159E-4809-A27A-4D834407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6790</Words>
  <Characters>38707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45407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creator>Ricketts Simon (GO-Science)</dc:creator>
  <cp:lastModifiedBy>Lauresha Grezda</cp:lastModifiedBy>
  <cp:revision>3</cp:revision>
  <cp:lastPrinted>2021-10-26T12:18:00Z</cp:lastPrinted>
  <dcterms:created xsi:type="dcterms:W3CDTF">2022-01-07T11:49:00Z</dcterms:created>
  <dcterms:modified xsi:type="dcterms:W3CDTF">2022-01-07T11:49:00Z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